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F38EE1" w14:textId="4368F6E7" w:rsidR="00B02499" w:rsidRDefault="0008350E">
      <w:pPr>
        <w:rPr>
          <w:b/>
          <w:bCs/>
          <w:sz w:val="28"/>
          <w:szCs w:val="28"/>
          <w:u w:val="single"/>
        </w:rPr>
      </w:pPr>
      <w:bookmarkStart w:id="0" w:name="_GoBack"/>
      <w:bookmarkEnd w:id="0"/>
      <w:r w:rsidRPr="0008350E">
        <w:rPr>
          <w:b/>
          <w:bCs/>
          <w:sz w:val="28"/>
          <w:szCs w:val="28"/>
          <w:u w:val="single"/>
        </w:rPr>
        <w:t xml:space="preserve">The </w:t>
      </w:r>
      <w:hyperlink r:id="rId7" w:history="1">
        <w:r w:rsidRPr="0008350E">
          <w:rPr>
            <w:rStyle w:val="Hyperlink"/>
            <w:b/>
            <w:bCs/>
            <w:sz w:val="28"/>
            <w:szCs w:val="28"/>
          </w:rPr>
          <w:t>Capacity guide</w:t>
        </w:r>
      </w:hyperlink>
      <w:r w:rsidRPr="0008350E">
        <w:rPr>
          <w:b/>
          <w:bCs/>
          <w:sz w:val="28"/>
          <w:szCs w:val="28"/>
          <w:u w:val="single"/>
        </w:rPr>
        <w:t xml:space="preserve"> Recording Tool for complex decisions</w:t>
      </w:r>
    </w:p>
    <w:p w14:paraId="112C048F" w14:textId="77777777" w:rsidR="0008350E" w:rsidRDefault="0008350E">
      <w:pPr>
        <w:rPr>
          <w:i/>
          <w:iCs/>
        </w:rPr>
      </w:pPr>
      <w:r>
        <w:t xml:space="preserve">This recording tool is based upon the </w:t>
      </w:r>
      <w:hyperlink r:id="rId8" w:history="1">
        <w:r>
          <w:rPr>
            <w:rStyle w:val="Hyperlink"/>
          </w:rPr>
          <w:t>'Capacity guide'</w:t>
        </w:r>
      </w:hyperlink>
      <w:r>
        <w:t xml:space="preserve"> which </w:t>
      </w:r>
      <w:r w:rsidRPr="0008350E">
        <w:rPr>
          <w:i/>
          <w:iCs/>
        </w:rPr>
        <w:t>‘was produced by a multidisciplinary team of researchers, seeking to reflect the requirements of the law</w:t>
      </w:r>
      <w:r>
        <w:rPr>
          <w:i/>
          <w:iCs/>
        </w:rPr>
        <w:t xml:space="preserve"> </w:t>
      </w:r>
      <w:r>
        <w:t>[Mental Capacity Act, 2005]</w:t>
      </w:r>
      <w:r w:rsidRPr="0008350E">
        <w:rPr>
          <w:i/>
          <w:iCs/>
        </w:rPr>
        <w:t xml:space="preserve"> in England &amp; Wales, good clinical practice and relevant ethical considerations.’</w:t>
      </w:r>
      <w:r>
        <w:rPr>
          <w:i/>
          <w:iCs/>
        </w:rPr>
        <w:t xml:space="preserve"> </w:t>
      </w:r>
    </w:p>
    <w:p w14:paraId="011F463D" w14:textId="34D342DF" w:rsidR="0008350E" w:rsidRDefault="0008350E">
      <w:r>
        <w:t>Th</w:t>
      </w:r>
      <w:r w:rsidR="00AE12AA">
        <w:t>e</w:t>
      </w:r>
      <w:r>
        <w:t xml:space="preserve"> recording tool is specifically based on the ‘</w:t>
      </w:r>
      <w:hyperlink r:id="rId9" w:history="1">
        <w:r w:rsidRPr="0008350E">
          <w:rPr>
            <w:rStyle w:val="Hyperlink"/>
          </w:rPr>
          <w:t>Practical legal guidelines</w:t>
        </w:r>
      </w:hyperlink>
      <w:r>
        <w:t xml:space="preserve">’ section of the ‘Capacity guide’ and has not been created to replace any existing mental capacity report that you use in your </w:t>
      </w:r>
      <w:r w:rsidR="00EF2B24">
        <w:t>practice</w:t>
      </w:r>
      <w:r>
        <w:t>. Instead, it is designed to help you think through</w:t>
      </w:r>
      <w:r w:rsidR="00033603">
        <w:t>, reflect</w:t>
      </w:r>
      <w:r>
        <w:t xml:space="preserve"> and </w:t>
      </w:r>
      <w:r w:rsidR="00D33533">
        <w:t xml:space="preserve">to initially </w:t>
      </w:r>
      <w:r>
        <w:t xml:space="preserve">record informally the different stages of an assessment of capacity in preparation for completing a more formal record of your </w:t>
      </w:r>
      <w:r w:rsidR="00C848E2">
        <w:t>conclusions</w:t>
      </w:r>
      <w:r w:rsidR="00214D66">
        <w:t>. This ‘tool’</w:t>
      </w:r>
      <w:r w:rsidR="00C848E2">
        <w:t xml:space="preserve"> </w:t>
      </w:r>
      <w:r>
        <w:t xml:space="preserve">will most likely be </w:t>
      </w:r>
      <w:r w:rsidR="00214D66">
        <w:t>beneficial</w:t>
      </w:r>
      <w:r>
        <w:t xml:space="preserve"> to use in situations that appear to be complex or </w:t>
      </w:r>
      <w:r w:rsidR="00C848E2">
        <w:t>‘</w:t>
      </w:r>
      <w:r>
        <w:t>borderline</w:t>
      </w:r>
      <w:r w:rsidR="00C848E2">
        <w:t>’</w:t>
      </w:r>
      <w:r>
        <w:t>.</w:t>
      </w:r>
    </w:p>
    <w:p w14:paraId="269E6507" w14:textId="207A2070" w:rsidR="0008350E" w:rsidRDefault="0008350E">
      <w:r>
        <w:t xml:space="preserve">Before using this recording tool, you must firstly read the </w:t>
      </w:r>
      <w:hyperlink r:id="rId10" w:history="1">
        <w:r w:rsidRPr="0008350E">
          <w:rPr>
            <w:rStyle w:val="Hyperlink"/>
          </w:rPr>
          <w:t>Capacity guide</w:t>
        </w:r>
      </w:hyperlink>
      <w:r w:rsidR="00CF74DE">
        <w:t>.</w:t>
      </w:r>
    </w:p>
    <w:tbl>
      <w:tblPr>
        <w:tblStyle w:val="TableGrid"/>
        <w:tblW w:w="0" w:type="auto"/>
        <w:tblLook w:val="04A0" w:firstRow="1" w:lastRow="0" w:firstColumn="1" w:lastColumn="0" w:noHBand="0" w:noVBand="1"/>
      </w:tblPr>
      <w:tblGrid>
        <w:gridCol w:w="9016"/>
      </w:tblGrid>
      <w:tr w:rsidR="0008350E" w14:paraId="4F7FE210" w14:textId="77777777" w:rsidTr="0008350E">
        <w:tc>
          <w:tcPr>
            <w:tcW w:w="9016" w:type="dxa"/>
          </w:tcPr>
          <w:p w14:paraId="47ACB78A" w14:textId="75BCC298" w:rsidR="0008350E" w:rsidRDefault="0008350E"/>
          <w:p w14:paraId="17C06AC8" w14:textId="76A05623" w:rsidR="00EA2AC0" w:rsidRPr="00EA2AC0" w:rsidRDefault="00DD18ED">
            <w:pPr>
              <w:rPr>
                <w:b/>
                <w:bCs/>
              </w:rPr>
            </w:pPr>
            <w:r>
              <w:rPr>
                <w:b/>
                <w:bCs/>
              </w:rPr>
              <w:t>Step</w:t>
            </w:r>
            <w:r w:rsidR="00EA2AC0" w:rsidRPr="00EA2AC0">
              <w:rPr>
                <w:b/>
                <w:bCs/>
              </w:rPr>
              <w:t xml:space="preserve"> 1: </w:t>
            </w:r>
          </w:p>
          <w:p w14:paraId="1CDF3874" w14:textId="77777777" w:rsidR="00EA2AC0" w:rsidRPr="00EA2AC0" w:rsidRDefault="00EA2AC0">
            <w:pPr>
              <w:rPr>
                <w:b/>
                <w:bCs/>
              </w:rPr>
            </w:pPr>
          </w:p>
          <w:p w14:paraId="658230DC" w14:textId="0954764F" w:rsidR="00EA2AC0" w:rsidRPr="00EA2AC0" w:rsidRDefault="00EA2AC0" w:rsidP="00EA2AC0">
            <w:pPr>
              <w:pStyle w:val="ListParagraph"/>
              <w:numPr>
                <w:ilvl w:val="0"/>
                <w:numId w:val="1"/>
              </w:numPr>
              <w:rPr>
                <w:b/>
                <w:bCs/>
              </w:rPr>
            </w:pPr>
            <w:r w:rsidRPr="00EA2AC0">
              <w:rPr>
                <w:b/>
                <w:bCs/>
              </w:rPr>
              <w:t>What is the actual decision in hand?</w:t>
            </w:r>
          </w:p>
          <w:p w14:paraId="084B6050" w14:textId="4EBA9C97" w:rsidR="00EA2AC0" w:rsidRDefault="00EA2AC0" w:rsidP="00EA2AC0">
            <w:pPr>
              <w:pStyle w:val="ListParagraph"/>
            </w:pPr>
          </w:p>
          <w:p w14:paraId="68163EFF" w14:textId="553CA3E5" w:rsidR="00EA2AC0" w:rsidRDefault="00EA2AC0" w:rsidP="00EA2AC0">
            <w:pPr>
              <w:pStyle w:val="ListParagraph"/>
            </w:pPr>
            <w:r>
              <w:t>Record:</w:t>
            </w:r>
          </w:p>
          <w:p w14:paraId="126869D3" w14:textId="77777777" w:rsidR="00EA2AC0" w:rsidRDefault="00EA2AC0" w:rsidP="00EA2AC0">
            <w:pPr>
              <w:pStyle w:val="ListParagraph"/>
            </w:pPr>
          </w:p>
          <w:p w14:paraId="02DA3CA0" w14:textId="4FC2140D" w:rsidR="00EA2AC0" w:rsidRPr="00EA2AC0" w:rsidRDefault="00EA2AC0" w:rsidP="00EA2AC0">
            <w:pPr>
              <w:pStyle w:val="ListParagraph"/>
              <w:numPr>
                <w:ilvl w:val="0"/>
                <w:numId w:val="1"/>
              </w:numPr>
              <w:rPr>
                <w:b/>
                <w:bCs/>
              </w:rPr>
            </w:pPr>
            <w:r w:rsidRPr="00EA2AC0">
              <w:rPr>
                <w:b/>
                <w:bCs/>
              </w:rPr>
              <w:t>How would you frame the question to the person?</w:t>
            </w:r>
          </w:p>
          <w:p w14:paraId="63880F36" w14:textId="75BC784F" w:rsidR="00EA2AC0" w:rsidRDefault="00EA2AC0" w:rsidP="00EA2AC0">
            <w:pPr>
              <w:pStyle w:val="ListParagraph"/>
            </w:pPr>
          </w:p>
          <w:p w14:paraId="5A606BE7" w14:textId="39344A96" w:rsidR="00EA2AC0" w:rsidRDefault="00EA2AC0" w:rsidP="00EA2AC0">
            <w:pPr>
              <w:pStyle w:val="ListParagraph"/>
            </w:pPr>
            <w:r>
              <w:t>Record:</w:t>
            </w:r>
          </w:p>
          <w:p w14:paraId="5D09EA25" w14:textId="60686661" w:rsidR="0008350E" w:rsidRDefault="0008350E" w:rsidP="00EA2AC0"/>
          <w:p w14:paraId="202C8862" w14:textId="5123B68E" w:rsidR="00C848E2" w:rsidRDefault="00C848E2" w:rsidP="00EA2AC0">
            <w:r w:rsidRPr="00C848E2">
              <w:rPr>
                <w:b/>
                <w:bCs/>
              </w:rPr>
              <w:t>NB</w:t>
            </w:r>
            <w:r>
              <w:t>: If you are dealing with more than one decision, look at each decision separately and on a separate recording tool.</w:t>
            </w:r>
          </w:p>
          <w:p w14:paraId="18E620AA" w14:textId="6C8C4A43" w:rsidR="00C848E2" w:rsidRDefault="00C848E2" w:rsidP="00EA2AC0"/>
        </w:tc>
      </w:tr>
      <w:tr w:rsidR="00EA2AC0" w14:paraId="4CE20521" w14:textId="77777777" w:rsidTr="0008350E">
        <w:tc>
          <w:tcPr>
            <w:tcW w:w="9016" w:type="dxa"/>
          </w:tcPr>
          <w:p w14:paraId="0AF20DE5" w14:textId="77777777" w:rsidR="00EA2AC0" w:rsidRDefault="00EA2AC0"/>
          <w:p w14:paraId="3F22F208" w14:textId="37EEB7CC" w:rsidR="0002474A" w:rsidRDefault="00DD18ED">
            <w:pPr>
              <w:rPr>
                <w:b/>
                <w:bCs/>
              </w:rPr>
            </w:pPr>
            <w:r>
              <w:rPr>
                <w:b/>
                <w:bCs/>
              </w:rPr>
              <w:t>Step</w:t>
            </w:r>
            <w:r w:rsidR="00EA2AC0" w:rsidRPr="00EA2AC0">
              <w:rPr>
                <w:b/>
                <w:bCs/>
              </w:rPr>
              <w:t xml:space="preserve"> 2: What is the information relevant to the particular decision</w:t>
            </w:r>
            <w:r w:rsidR="0002474A">
              <w:rPr>
                <w:b/>
                <w:bCs/>
              </w:rPr>
              <w:t>? This should include a summary of:</w:t>
            </w:r>
          </w:p>
          <w:p w14:paraId="721A4F93" w14:textId="77777777" w:rsidR="0002474A" w:rsidRDefault="0002474A">
            <w:pPr>
              <w:rPr>
                <w:b/>
                <w:bCs/>
              </w:rPr>
            </w:pPr>
          </w:p>
          <w:p w14:paraId="3C232431" w14:textId="77777777" w:rsidR="0002474A" w:rsidRDefault="0002474A" w:rsidP="0002474A">
            <w:pPr>
              <w:pStyle w:val="ListParagraph"/>
              <w:numPr>
                <w:ilvl w:val="0"/>
                <w:numId w:val="3"/>
              </w:numPr>
              <w:rPr>
                <w:b/>
                <w:bCs/>
              </w:rPr>
            </w:pPr>
            <w:r>
              <w:rPr>
                <w:b/>
                <w:bCs/>
              </w:rPr>
              <w:t>The relevant matter requiring a decision</w:t>
            </w:r>
          </w:p>
          <w:p w14:paraId="1681BE03" w14:textId="77777777" w:rsidR="0002474A" w:rsidRDefault="00EA2AC0" w:rsidP="0002474A">
            <w:pPr>
              <w:pStyle w:val="ListParagraph"/>
              <w:numPr>
                <w:ilvl w:val="0"/>
                <w:numId w:val="3"/>
              </w:numPr>
              <w:rPr>
                <w:b/>
                <w:bCs/>
              </w:rPr>
            </w:pPr>
            <w:r w:rsidRPr="0002474A">
              <w:rPr>
                <w:b/>
                <w:bCs/>
              </w:rPr>
              <w:t>what</w:t>
            </w:r>
            <w:r w:rsidR="00C848E2" w:rsidRPr="0002474A">
              <w:rPr>
                <w:b/>
                <w:bCs/>
              </w:rPr>
              <w:t xml:space="preserve"> </w:t>
            </w:r>
            <w:r w:rsidRPr="0002474A">
              <w:rPr>
                <w:b/>
                <w:bCs/>
              </w:rPr>
              <w:t xml:space="preserve">the </w:t>
            </w:r>
            <w:r w:rsidR="00C848E2" w:rsidRPr="0002474A">
              <w:rPr>
                <w:b/>
                <w:bCs/>
              </w:rPr>
              <w:t xml:space="preserve">options </w:t>
            </w:r>
            <w:r w:rsidR="0002474A">
              <w:rPr>
                <w:b/>
                <w:bCs/>
              </w:rPr>
              <w:t xml:space="preserve">are </w:t>
            </w:r>
            <w:r w:rsidR="00C848E2" w:rsidRPr="0002474A">
              <w:rPr>
                <w:b/>
                <w:bCs/>
              </w:rPr>
              <w:t>that</w:t>
            </w:r>
            <w:r w:rsidRPr="0002474A">
              <w:rPr>
                <w:b/>
                <w:bCs/>
              </w:rPr>
              <w:t xml:space="preserve"> the person is to choose between</w:t>
            </w:r>
            <w:r w:rsidR="0002474A" w:rsidRPr="0002474A">
              <w:rPr>
                <w:b/>
                <w:bCs/>
              </w:rPr>
              <w:t xml:space="preserve"> and </w:t>
            </w:r>
          </w:p>
          <w:p w14:paraId="77B6D56A" w14:textId="1782B976" w:rsidR="00EA2AC0" w:rsidRPr="0002474A" w:rsidRDefault="0002474A" w:rsidP="0002474A">
            <w:pPr>
              <w:pStyle w:val="ListParagraph"/>
              <w:numPr>
                <w:ilvl w:val="0"/>
                <w:numId w:val="3"/>
              </w:numPr>
              <w:rPr>
                <w:b/>
                <w:bCs/>
              </w:rPr>
            </w:pPr>
            <w:r w:rsidRPr="0002474A">
              <w:rPr>
                <w:b/>
                <w:bCs/>
              </w:rPr>
              <w:t>what are the reasonably foreseeable consequences of deciding one way or another, or failing to make the decision</w:t>
            </w:r>
            <w:r w:rsidR="00EA2AC0" w:rsidRPr="0002474A">
              <w:rPr>
                <w:b/>
                <w:bCs/>
              </w:rPr>
              <w:t>?</w:t>
            </w:r>
          </w:p>
          <w:p w14:paraId="34C27054" w14:textId="225C22C1" w:rsidR="00EA2AC0" w:rsidRDefault="00EA2AC0"/>
          <w:p w14:paraId="43AE1098" w14:textId="158A7F0F" w:rsidR="00EA2AC0" w:rsidRDefault="00EA2AC0">
            <w:r>
              <w:t>Record:</w:t>
            </w:r>
          </w:p>
          <w:p w14:paraId="634FFD2D" w14:textId="77777777" w:rsidR="00EA2AC0" w:rsidRDefault="00EA2AC0"/>
          <w:p w14:paraId="10C1A2FC" w14:textId="77777777" w:rsidR="00EA2AC0" w:rsidRDefault="00EA2AC0"/>
          <w:p w14:paraId="2832D3C1" w14:textId="16DC2D31" w:rsidR="00EA2AC0" w:rsidRDefault="00EA2AC0">
            <w:r w:rsidRPr="00C848E2">
              <w:rPr>
                <w:b/>
                <w:bCs/>
              </w:rPr>
              <w:t>Supporting Guidance</w:t>
            </w:r>
            <w:r>
              <w:t>:</w:t>
            </w:r>
          </w:p>
          <w:p w14:paraId="17BE72F7" w14:textId="004D301F" w:rsidR="00EA2AC0" w:rsidRDefault="00EA2AC0"/>
          <w:p w14:paraId="204AF2D0" w14:textId="2791A59B" w:rsidR="00EA2AC0" w:rsidRDefault="00EA2AC0" w:rsidP="00EA2AC0">
            <w:pPr>
              <w:pStyle w:val="ListParagraph"/>
              <w:numPr>
                <w:ilvl w:val="0"/>
                <w:numId w:val="2"/>
              </w:numPr>
            </w:pPr>
            <w:r>
              <w:t xml:space="preserve">For guidance on the relevant information for different categories of decision see </w:t>
            </w:r>
            <w:r w:rsidRPr="00EA2AC0">
              <w:t xml:space="preserve">this </w:t>
            </w:r>
            <w:hyperlink r:id="rId11" w:history="1">
              <w:r w:rsidRPr="00035011">
                <w:rPr>
                  <w:rStyle w:val="Hyperlink"/>
                </w:rPr>
                <w:t>guidance note</w:t>
              </w:r>
            </w:hyperlink>
            <w:r w:rsidRPr="00EA2AC0">
              <w:t xml:space="preserve"> written by 39 Essex Chambers</w:t>
            </w:r>
            <w:r>
              <w:t>, which covers the following categories of decision; Care; Contact; Contraception; Conducting proceedings; Deprivation of liberty</w:t>
            </w:r>
            <w:r w:rsidR="00C848E2">
              <w:t xml:space="preserve">; </w:t>
            </w:r>
            <w:r>
              <w:t>Medical treatment</w:t>
            </w:r>
            <w:r w:rsidR="00C848E2">
              <w:t xml:space="preserve">; </w:t>
            </w:r>
            <w:r>
              <w:t>Education</w:t>
            </w:r>
            <w:r w:rsidR="00C848E2">
              <w:t xml:space="preserve">; </w:t>
            </w:r>
            <w:r>
              <w:t>Marriage</w:t>
            </w:r>
            <w:r w:rsidR="00C848E2">
              <w:t xml:space="preserve">; </w:t>
            </w:r>
            <w:r>
              <w:t>Residence</w:t>
            </w:r>
            <w:r w:rsidR="00C848E2">
              <w:t xml:space="preserve">; Social media; </w:t>
            </w:r>
            <w:r>
              <w:t>Sex</w:t>
            </w:r>
            <w:r w:rsidR="00C848E2">
              <w:t>.</w:t>
            </w:r>
          </w:p>
          <w:p w14:paraId="4630532A" w14:textId="77777777" w:rsidR="00C848E2" w:rsidRDefault="00C848E2" w:rsidP="00C848E2">
            <w:pPr>
              <w:pStyle w:val="ListParagraph"/>
            </w:pPr>
          </w:p>
          <w:p w14:paraId="1985D131" w14:textId="111A2C10" w:rsidR="00C848E2" w:rsidRDefault="00C848E2" w:rsidP="00C848E2">
            <w:pPr>
              <w:pStyle w:val="ListParagraph"/>
              <w:numPr>
                <w:ilvl w:val="0"/>
                <w:numId w:val="2"/>
              </w:numPr>
            </w:pPr>
            <w:r>
              <w:t xml:space="preserve">For decisions relating to hoarding see </w:t>
            </w:r>
            <w:hyperlink r:id="rId12" w:history="1">
              <w:r w:rsidRPr="00C848E2">
                <w:rPr>
                  <w:rStyle w:val="Hyperlink"/>
                </w:rPr>
                <w:t>AC and GC (Capacity: Hoarding: Best Interests) [2022] EWCOP 39 (15 August 2022) (bailii.org)</w:t>
              </w:r>
            </w:hyperlink>
            <w:r>
              <w:t xml:space="preserve"> and </w:t>
            </w:r>
            <w:r w:rsidR="008B2839">
              <w:t xml:space="preserve">specifically </w:t>
            </w:r>
            <w:r>
              <w:t>paragraphs 13 to 15 of the judgment.</w:t>
            </w:r>
          </w:p>
          <w:p w14:paraId="2F6DDC8C" w14:textId="77777777" w:rsidR="00C848E2" w:rsidRDefault="00C848E2" w:rsidP="00C848E2">
            <w:pPr>
              <w:pStyle w:val="ListParagraph"/>
            </w:pPr>
          </w:p>
          <w:p w14:paraId="232482F8" w14:textId="6F3F9C60" w:rsidR="00C848E2" w:rsidRDefault="00C848E2" w:rsidP="00EA2AC0">
            <w:pPr>
              <w:pStyle w:val="ListParagraph"/>
              <w:numPr>
                <w:ilvl w:val="0"/>
                <w:numId w:val="2"/>
              </w:numPr>
            </w:pPr>
            <w:r>
              <w:lastRenderedPageBreak/>
              <w:t xml:space="preserve">For decisions relating to executing a Lasting Power of Attorney see </w:t>
            </w:r>
            <w:hyperlink r:id="rId13" w:history="1">
              <w:r w:rsidRPr="00C848E2">
                <w:rPr>
                  <w:rStyle w:val="Hyperlink"/>
                </w:rPr>
                <w:t>Capacity to execute a Lasting Power of Attorney (LPA) | Hill Dickinson</w:t>
              </w:r>
            </w:hyperlink>
          </w:p>
          <w:p w14:paraId="33E9F105" w14:textId="77777777" w:rsidR="00C848E2" w:rsidRDefault="00C848E2" w:rsidP="00C848E2">
            <w:pPr>
              <w:pStyle w:val="ListParagraph"/>
            </w:pPr>
          </w:p>
          <w:p w14:paraId="765EF500" w14:textId="52946060" w:rsidR="00C848E2" w:rsidRDefault="00C848E2" w:rsidP="007B61D1">
            <w:pPr>
              <w:pStyle w:val="ListParagraph"/>
              <w:numPr>
                <w:ilvl w:val="0"/>
                <w:numId w:val="2"/>
              </w:numPr>
            </w:pPr>
            <w:r>
              <w:t xml:space="preserve">For decision relating to property and finances see - </w:t>
            </w:r>
            <w:hyperlink r:id="rId14" w:history="1">
              <w:r w:rsidRPr="00C848E2">
                <w:rPr>
                  <w:rStyle w:val="Hyperlink"/>
                </w:rPr>
                <w:t>Making financial decisions: Guidance for Assessing, Supporting and Empowering Specific Decision Making</w:t>
              </w:r>
            </w:hyperlink>
            <w:r w:rsidR="00A53CA8">
              <w:t xml:space="preserve"> (Empowerment Matters)</w:t>
            </w:r>
          </w:p>
          <w:p w14:paraId="009AC772" w14:textId="0EB09AE4" w:rsidR="00EA2AC0" w:rsidRDefault="00EA2AC0" w:rsidP="00C848E2">
            <w:pPr>
              <w:pStyle w:val="ListParagraph"/>
            </w:pPr>
          </w:p>
        </w:tc>
      </w:tr>
      <w:tr w:rsidR="0008350E" w14:paraId="29F8DB00" w14:textId="77777777" w:rsidTr="0008350E">
        <w:tc>
          <w:tcPr>
            <w:tcW w:w="9016" w:type="dxa"/>
          </w:tcPr>
          <w:p w14:paraId="4C2FFBCF" w14:textId="77777777" w:rsidR="0008350E" w:rsidRDefault="0008350E"/>
          <w:p w14:paraId="4E06CB94" w14:textId="7E63668B" w:rsidR="00EA2AC0" w:rsidRPr="00EA2AC0" w:rsidRDefault="00DD18ED" w:rsidP="00EA2AC0">
            <w:pPr>
              <w:rPr>
                <w:b/>
                <w:bCs/>
              </w:rPr>
            </w:pPr>
            <w:r>
              <w:rPr>
                <w:b/>
                <w:bCs/>
              </w:rPr>
              <w:t>Step</w:t>
            </w:r>
            <w:r w:rsidR="00EA2AC0" w:rsidRPr="00EA2AC0">
              <w:rPr>
                <w:b/>
                <w:bCs/>
              </w:rPr>
              <w:t xml:space="preserve"> </w:t>
            </w:r>
            <w:r w:rsidR="0002474A">
              <w:rPr>
                <w:b/>
                <w:bCs/>
              </w:rPr>
              <w:t>3</w:t>
            </w:r>
            <w:r w:rsidR="00EA2AC0" w:rsidRPr="00EA2AC0">
              <w:rPr>
                <w:b/>
                <w:bCs/>
              </w:rPr>
              <w:t>: What are the reasons for believing that it is necessary to undertake a capacity assessment at this time?</w:t>
            </w:r>
          </w:p>
          <w:p w14:paraId="00FC3CD5" w14:textId="77777777" w:rsidR="0008350E" w:rsidRDefault="0008350E"/>
          <w:p w14:paraId="4076258D" w14:textId="77777777" w:rsidR="0008350E" w:rsidRDefault="00EA2AC0">
            <w:r>
              <w:t>Evidence:</w:t>
            </w:r>
          </w:p>
          <w:p w14:paraId="73A36923" w14:textId="77777777" w:rsidR="00EA2AC0" w:rsidRDefault="00EA2AC0"/>
          <w:p w14:paraId="7810722B" w14:textId="0F8B720F" w:rsidR="00EA2AC0" w:rsidRDefault="00EA2AC0"/>
        </w:tc>
      </w:tr>
      <w:tr w:rsidR="0008350E" w14:paraId="68EA5FBE" w14:textId="77777777" w:rsidTr="0008350E">
        <w:tc>
          <w:tcPr>
            <w:tcW w:w="9016" w:type="dxa"/>
          </w:tcPr>
          <w:p w14:paraId="5DD4B238" w14:textId="7308E497" w:rsidR="0008350E" w:rsidRDefault="0008350E"/>
          <w:p w14:paraId="37367881" w14:textId="1E736D20" w:rsidR="0002474A" w:rsidRDefault="00DD18ED">
            <w:pPr>
              <w:rPr>
                <w:b/>
                <w:bCs/>
              </w:rPr>
            </w:pPr>
            <w:r>
              <w:rPr>
                <w:b/>
                <w:bCs/>
              </w:rPr>
              <w:t>Step</w:t>
            </w:r>
            <w:r w:rsidR="0002474A" w:rsidRPr="0002474A">
              <w:rPr>
                <w:b/>
                <w:bCs/>
              </w:rPr>
              <w:t xml:space="preserve"> 4: To comply with s.1(3) MCA 2005, you must take all practicable steps to help </w:t>
            </w:r>
            <w:r w:rsidR="0046148B">
              <w:rPr>
                <w:b/>
                <w:bCs/>
              </w:rPr>
              <w:t>the person</w:t>
            </w:r>
            <w:r w:rsidR="0002474A" w:rsidRPr="0002474A">
              <w:rPr>
                <w:b/>
                <w:bCs/>
              </w:rPr>
              <w:t xml:space="preserve"> before concluding that they are nevertheless unable to make a decision.</w:t>
            </w:r>
            <w:r w:rsidR="0002474A">
              <w:rPr>
                <w:b/>
                <w:bCs/>
              </w:rPr>
              <w:t xml:space="preserve"> Record answers to the following</w:t>
            </w:r>
            <w:r>
              <w:rPr>
                <w:b/>
                <w:bCs/>
              </w:rPr>
              <w:t xml:space="preserve"> prompt</w:t>
            </w:r>
            <w:r w:rsidR="0002474A">
              <w:rPr>
                <w:b/>
                <w:bCs/>
              </w:rPr>
              <w:t xml:space="preserve"> questions</w:t>
            </w:r>
            <w:r w:rsidR="0046148B">
              <w:rPr>
                <w:b/>
                <w:bCs/>
              </w:rPr>
              <w:t xml:space="preserve"> below</w:t>
            </w:r>
            <w:r w:rsidR="0002474A">
              <w:rPr>
                <w:b/>
                <w:bCs/>
              </w:rPr>
              <w:t>, if any of the questions are not relevant to the facts of the case explain why this is the case:</w:t>
            </w:r>
          </w:p>
          <w:p w14:paraId="7744D6EC" w14:textId="26F60130" w:rsidR="0002474A" w:rsidRDefault="0002474A">
            <w:pPr>
              <w:rPr>
                <w:b/>
                <w:bCs/>
              </w:rPr>
            </w:pPr>
          </w:p>
          <w:p w14:paraId="7EF8BF4C" w14:textId="6F5D0C0C" w:rsidR="0002474A" w:rsidRDefault="0002474A" w:rsidP="0002474A">
            <w:pPr>
              <w:numPr>
                <w:ilvl w:val="0"/>
                <w:numId w:val="4"/>
              </w:numPr>
              <w:rPr>
                <w:b/>
                <w:bCs/>
              </w:rPr>
            </w:pPr>
            <w:r w:rsidRPr="0002474A">
              <w:rPr>
                <w:b/>
                <w:bCs/>
              </w:rPr>
              <w:t xml:space="preserve">What is the method of communication with which </w:t>
            </w:r>
            <w:r w:rsidR="00DB1315">
              <w:rPr>
                <w:b/>
                <w:bCs/>
              </w:rPr>
              <w:t>the person</w:t>
            </w:r>
            <w:r w:rsidRPr="0002474A">
              <w:rPr>
                <w:b/>
                <w:bCs/>
              </w:rPr>
              <w:t xml:space="preserve"> is most familiar (is it, for instance, a pointing board, Makaton or visual aids)?</w:t>
            </w:r>
          </w:p>
          <w:p w14:paraId="27523556" w14:textId="7E0E1FC7" w:rsidR="0002474A" w:rsidRPr="0002474A" w:rsidRDefault="0002474A" w:rsidP="0002474A">
            <w:pPr>
              <w:ind w:left="720"/>
            </w:pPr>
            <w:r w:rsidRPr="0002474A">
              <w:t>Record:</w:t>
            </w:r>
          </w:p>
          <w:p w14:paraId="5E559DA1" w14:textId="158D23B3" w:rsidR="0002474A" w:rsidRDefault="0002474A" w:rsidP="0002474A">
            <w:pPr>
              <w:ind w:left="720"/>
              <w:rPr>
                <w:b/>
                <w:bCs/>
              </w:rPr>
            </w:pPr>
          </w:p>
          <w:p w14:paraId="629F4751" w14:textId="77777777" w:rsidR="0002474A" w:rsidRPr="0002474A" w:rsidRDefault="0002474A" w:rsidP="0002474A">
            <w:pPr>
              <w:ind w:left="720"/>
              <w:rPr>
                <w:b/>
                <w:bCs/>
              </w:rPr>
            </w:pPr>
          </w:p>
          <w:p w14:paraId="27CFB38F" w14:textId="144D3B04" w:rsidR="0002474A" w:rsidRDefault="0002474A" w:rsidP="0002474A">
            <w:pPr>
              <w:numPr>
                <w:ilvl w:val="0"/>
                <w:numId w:val="4"/>
              </w:numPr>
              <w:rPr>
                <w:b/>
                <w:bCs/>
              </w:rPr>
            </w:pPr>
            <w:r w:rsidRPr="0002474A">
              <w:rPr>
                <w:b/>
                <w:bCs/>
              </w:rPr>
              <w:t xml:space="preserve">What is the best time of day to discuss the decision in question with </w:t>
            </w:r>
            <w:r w:rsidR="00DB1315">
              <w:rPr>
                <w:b/>
                <w:bCs/>
              </w:rPr>
              <w:t>the person</w:t>
            </w:r>
            <w:r w:rsidRPr="0002474A">
              <w:rPr>
                <w:b/>
                <w:bCs/>
              </w:rPr>
              <w:t>?</w:t>
            </w:r>
          </w:p>
          <w:p w14:paraId="2B8B43D6" w14:textId="6B8C0654" w:rsidR="0002474A" w:rsidRPr="0002474A" w:rsidRDefault="0002474A" w:rsidP="0002474A">
            <w:pPr>
              <w:ind w:left="720"/>
            </w:pPr>
            <w:r w:rsidRPr="0002474A">
              <w:t>Record:</w:t>
            </w:r>
          </w:p>
          <w:p w14:paraId="2302A15B" w14:textId="36F4DE2D" w:rsidR="0002474A" w:rsidRDefault="0002474A" w:rsidP="0002474A">
            <w:pPr>
              <w:ind w:left="720"/>
              <w:rPr>
                <w:b/>
                <w:bCs/>
              </w:rPr>
            </w:pPr>
          </w:p>
          <w:p w14:paraId="6AFC2E13" w14:textId="77777777" w:rsidR="0002474A" w:rsidRPr="0002474A" w:rsidRDefault="0002474A" w:rsidP="0002474A">
            <w:pPr>
              <w:ind w:left="720"/>
              <w:rPr>
                <w:b/>
                <w:bCs/>
              </w:rPr>
            </w:pPr>
          </w:p>
          <w:p w14:paraId="66282C9E" w14:textId="1EB8B74A" w:rsidR="0002474A" w:rsidRDefault="0002474A" w:rsidP="0002474A">
            <w:pPr>
              <w:numPr>
                <w:ilvl w:val="0"/>
                <w:numId w:val="4"/>
              </w:numPr>
              <w:rPr>
                <w:b/>
                <w:bCs/>
              </w:rPr>
            </w:pPr>
            <w:r w:rsidRPr="0002474A">
              <w:rPr>
                <w:b/>
                <w:bCs/>
              </w:rPr>
              <w:t xml:space="preserve">What is the best location to discuss the decision in question with </w:t>
            </w:r>
            <w:r w:rsidR="00DB1315">
              <w:rPr>
                <w:b/>
                <w:bCs/>
              </w:rPr>
              <w:t>the person</w:t>
            </w:r>
            <w:r w:rsidRPr="0002474A">
              <w:rPr>
                <w:b/>
                <w:bCs/>
              </w:rPr>
              <w:t>? </w:t>
            </w:r>
          </w:p>
          <w:p w14:paraId="027ADD8E" w14:textId="46200B29" w:rsidR="00D77B9B" w:rsidRPr="00D77B9B" w:rsidRDefault="00D77B9B" w:rsidP="00D77B9B">
            <w:pPr>
              <w:ind w:left="720"/>
            </w:pPr>
            <w:r w:rsidRPr="00D77B9B">
              <w:t>Record:</w:t>
            </w:r>
          </w:p>
          <w:p w14:paraId="096A4BF0" w14:textId="4DEFF773" w:rsidR="0002474A" w:rsidRDefault="0002474A" w:rsidP="0002474A">
            <w:pPr>
              <w:rPr>
                <w:b/>
                <w:bCs/>
              </w:rPr>
            </w:pPr>
          </w:p>
          <w:p w14:paraId="09F4D8A3" w14:textId="77777777" w:rsidR="0002474A" w:rsidRPr="0002474A" w:rsidRDefault="0002474A" w:rsidP="0002474A">
            <w:pPr>
              <w:rPr>
                <w:b/>
                <w:bCs/>
              </w:rPr>
            </w:pPr>
          </w:p>
          <w:p w14:paraId="2E44A807" w14:textId="64A4AB07" w:rsidR="0002474A" w:rsidRDefault="0002474A" w:rsidP="0002474A">
            <w:pPr>
              <w:numPr>
                <w:ilvl w:val="0"/>
                <w:numId w:val="4"/>
              </w:numPr>
              <w:rPr>
                <w:b/>
                <w:bCs/>
              </w:rPr>
            </w:pPr>
            <w:r w:rsidRPr="0002474A">
              <w:rPr>
                <w:b/>
                <w:bCs/>
              </w:rPr>
              <w:t xml:space="preserve">If you do not know </w:t>
            </w:r>
            <w:r w:rsidR="00DB1315">
              <w:rPr>
                <w:b/>
                <w:bCs/>
              </w:rPr>
              <w:t>the person</w:t>
            </w:r>
            <w:r w:rsidRPr="0002474A">
              <w:rPr>
                <w:b/>
                <w:bCs/>
              </w:rPr>
              <w:t>, would it assist to have another person present who does (and, if they do, what role should they play)?  </w:t>
            </w:r>
          </w:p>
          <w:p w14:paraId="2CBDA17B" w14:textId="3E952181" w:rsidR="00D77B9B" w:rsidRPr="00D77B9B" w:rsidRDefault="00D77B9B" w:rsidP="00D77B9B">
            <w:pPr>
              <w:ind w:left="720"/>
            </w:pPr>
            <w:r w:rsidRPr="00D77B9B">
              <w:t>Record:</w:t>
            </w:r>
          </w:p>
          <w:p w14:paraId="0659094D" w14:textId="77777777" w:rsidR="00F218C9" w:rsidRPr="0002474A" w:rsidRDefault="00F218C9" w:rsidP="00F218C9">
            <w:pPr>
              <w:ind w:left="720"/>
              <w:rPr>
                <w:b/>
                <w:bCs/>
              </w:rPr>
            </w:pPr>
          </w:p>
          <w:p w14:paraId="1AEEED56" w14:textId="4D9B8D54" w:rsidR="0002474A" w:rsidRDefault="0002474A" w:rsidP="0002474A">
            <w:pPr>
              <w:numPr>
                <w:ilvl w:val="0"/>
                <w:numId w:val="4"/>
              </w:numPr>
              <w:rPr>
                <w:b/>
                <w:bCs/>
              </w:rPr>
            </w:pPr>
            <w:r w:rsidRPr="0002474A">
              <w:rPr>
                <w:b/>
                <w:bCs/>
              </w:rPr>
              <w:t xml:space="preserve">Has </w:t>
            </w:r>
            <w:r w:rsidR="00DB1315">
              <w:rPr>
                <w:b/>
                <w:bCs/>
              </w:rPr>
              <w:t>the person</w:t>
            </w:r>
            <w:r w:rsidRPr="0002474A">
              <w:rPr>
                <w:b/>
                <w:bCs/>
              </w:rPr>
              <w:t xml:space="preserve"> made clear (in whatever fashion) that there is someone that they would like to be present, or someone they would really like not to be present? </w:t>
            </w:r>
          </w:p>
          <w:p w14:paraId="16ADB1C0" w14:textId="2FAC93F9" w:rsidR="00D77B9B" w:rsidRPr="00D77B9B" w:rsidRDefault="00D77B9B" w:rsidP="00D77B9B">
            <w:pPr>
              <w:ind w:left="720"/>
            </w:pPr>
            <w:r w:rsidRPr="00D77B9B">
              <w:t>Record:</w:t>
            </w:r>
          </w:p>
          <w:p w14:paraId="20B5F2BD" w14:textId="77777777" w:rsidR="00F218C9" w:rsidRDefault="00F218C9" w:rsidP="00F218C9">
            <w:pPr>
              <w:pStyle w:val="ListParagraph"/>
              <w:rPr>
                <w:b/>
                <w:bCs/>
              </w:rPr>
            </w:pPr>
          </w:p>
          <w:p w14:paraId="7CBAAE19" w14:textId="77777777" w:rsidR="00F218C9" w:rsidRPr="0002474A" w:rsidRDefault="00F218C9" w:rsidP="00F218C9">
            <w:pPr>
              <w:ind w:left="720"/>
              <w:rPr>
                <w:b/>
                <w:bCs/>
              </w:rPr>
            </w:pPr>
          </w:p>
          <w:p w14:paraId="5B13B915" w14:textId="052123F1" w:rsidR="0002474A" w:rsidRDefault="0002474A" w:rsidP="0002474A">
            <w:pPr>
              <w:numPr>
                <w:ilvl w:val="0"/>
                <w:numId w:val="4"/>
              </w:numPr>
              <w:rPr>
                <w:b/>
                <w:bCs/>
              </w:rPr>
            </w:pPr>
            <w:r w:rsidRPr="0002474A">
              <w:rPr>
                <w:b/>
                <w:bCs/>
              </w:rPr>
              <w:t xml:space="preserve">What help does </w:t>
            </w:r>
            <w:r w:rsidR="0065408B">
              <w:rPr>
                <w:b/>
                <w:bCs/>
              </w:rPr>
              <w:t>the person</w:t>
            </w:r>
            <w:r w:rsidRPr="0002474A">
              <w:rPr>
                <w:b/>
                <w:bCs/>
              </w:rPr>
              <w:t xml:space="preserve"> require to learn about and understand the information relevant to the decision?  </w:t>
            </w:r>
          </w:p>
          <w:p w14:paraId="6FFEC006" w14:textId="792F12A0" w:rsidR="00D77B9B" w:rsidRPr="00D77B9B" w:rsidRDefault="00D77B9B" w:rsidP="00D77B9B">
            <w:pPr>
              <w:ind w:left="720"/>
            </w:pPr>
            <w:r w:rsidRPr="00D77B9B">
              <w:t>Record:</w:t>
            </w:r>
          </w:p>
          <w:p w14:paraId="23E8D7C8" w14:textId="17935362" w:rsidR="00F218C9" w:rsidRDefault="00F218C9" w:rsidP="00F218C9">
            <w:pPr>
              <w:ind w:left="720"/>
              <w:rPr>
                <w:b/>
                <w:bCs/>
              </w:rPr>
            </w:pPr>
          </w:p>
          <w:p w14:paraId="4F0EE7AF" w14:textId="77777777" w:rsidR="00AD74F5" w:rsidRDefault="00AD74F5" w:rsidP="00AD74F5">
            <w:pPr>
              <w:ind w:left="720"/>
              <w:rPr>
                <w:b/>
                <w:bCs/>
              </w:rPr>
            </w:pPr>
          </w:p>
          <w:p w14:paraId="1EB0475A" w14:textId="321AF3FC" w:rsidR="0002474A" w:rsidRDefault="0002474A" w:rsidP="0002474A">
            <w:pPr>
              <w:numPr>
                <w:ilvl w:val="0"/>
                <w:numId w:val="4"/>
              </w:numPr>
              <w:rPr>
                <w:b/>
                <w:bCs/>
              </w:rPr>
            </w:pPr>
            <w:r w:rsidRPr="0002474A">
              <w:rPr>
                <w:b/>
                <w:bCs/>
              </w:rPr>
              <w:t xml:space="preserve">Is it possible to complete the assessment in one go, or is it necessary to come back and see </w:t>
            </w:r>
            <w:r w:rsidR="0065408B">
              <w:rPr>
                <w:b/>
                <w:bCs/>
              </w:rPr>
              <w:t>the person</w:t>
            </w:r>
            <w:r w:rsidRPr="0002474A">
              <w:rPr>
                <w:b/>
                <w:bCs/>
              </w:rPr>
              <w:t xml:space="preserve"> on more than one occasion, even if only to put </w:t>
            </w:r>
            <w:r w:rsidR="0065408B">
              <w:rPr>
                <w:b/>
                <w:bCs/>
              </w:rPr>
              <w:t>the person</w:t>
            </w:r>
            <w:r w:rsidRPr="0002474A">
              <w:rPr>
                <w:b/>
                <w:bCs/>
              </w:rPr>
              <w:t xml:space="preserve"> at their ease and help them engage with the process?</w:t>
            </w:r>
          </w:p>
          <w:p w14:paraId="6081A787" w14:textId="4570E879" w:rsidR="00D77B9B" w:rsidRPr="00D77B9B" w:rsidRDefault="00D77B9B" w:rsidP="00D77B9B">
            <w:pPr>
              <w:ind w:left="720"/>
            </w:pPr>
            <w:r w:rsidRPr="00D77B9B">
              <w:t>Record:</w:t>
            </w:r>
          </w:p>
          <w:p w14:paraId="6F9B9A22" w14:textId="00650C8C" w:rsidR="00F218C9" w:rsidRDefault="00F218C9" w:rsidP="00F218C9">
            <w:pPr>
              <w:pStyle w:val="ListParagraph"/>
              <w:rPr>
                <w:b/>
                <w:bCs/>
              </w:rPr>
            </w:pPr>
          </w:p>
          <w:p w14:paraId="3F9F0876" w14:textId="77777777" w:rsidR="00304A16" w:rsidRDefault="00304A16" w:rsidP="00F218C9">
            <w:pPr>
              <w:pStyle w:val="ListParagraph"/>
              <w:rPr>
                <w:b/>
                <w:bCs/>
              </w:rPr>
            </w:pPr>
          </w:p>
          <w:p w14:paraId="6BAE10AC" w14:textId="3BEC6D4E" w:rsidR="0002474A" w:rsidRDefault="008947A8" w:rsidP="0002474A">
            <w:pPr>
              <w:numPr>
                <w:ilvl w:val="0"/>
                <w:numId w:val="4"/>
              </w:numPr>
              <w:rPr>
                <w:b/>
                <w:bCs/>
              </w:rPr>
            </w:pPr>
            <w:r>
              <w:rPr>
                <w:b/>
                <w:bCs/>
              </w:rPr>
              <w:t>I</w:t>
            </w:r>
            <w:r w:rsidR="0002474A" w:rsidRPr="0002474A">
              <w:rPr>
                <w:b/>
                <w:bCs/>
              </w:rPr>
              <w:t>s there something that you can do which might mean that P would be able to make the decision?</w:t>
            </w:r>
          </w:p>
          <w:p w14:paraId="782A18C2" w14:textId="03638E36" w:rsidR="00D77B9B" w:rsidRPr="0002474A" w:rsidRDefault="00D77B9B" w:rsidP="00D77B9B">
            <w:pPr>
              <w:ind w:left="720"/>
            </w:pPr>
            <w:r w:rsidRPr="00D77B9B">
              <w:t>Record:</w:t>
            </w:r>
          </w:p>
          <w:p w14:paraId="1D4343E6" w14:textId="77777777" w:rsidR="0008350E" w:rsidRDefault="0008350E"/>
          <w:p w14:paraId="4AF660BF" w14:textId="43C5FB37" w:rsidR="0008350E" w:rsidRDefault="0008350E"/>
        </w:tc>
      </w:tr>
      <w:tr w:rsidR="0008350E" w14:paraId="67E869E6" w14:textId="77777777" w:rsidTr="0008350E">
        <w:tc>
          <w:tcPr>
            <w:tcW w:w="9016" w:type="dxa"/>
          </w:tcPr>
          <w:p w14:paraId="1EE41006" w14:textId="77777777" w:rsidR="0008350E" w:rsidRDefault="0008350E"/>
          <w:p w14:paraId="067ECEC2" w14:textId="4856CB6F" w:rsidR="0008350E" w:rsidRDefault="00937802">
            <w:pPr>
              <w:rPr>
                <w:b/>
                <w:bCs/>
              </w:rPr>
            </w:pPr>
            <w:r w:rsidRPr="00937802">
              <w:rPr>
                <w:b/>
                <w:bCs/>
              </w:rPr>
              <w:t xml:space="preserve">Step 5: </w:t>
            </w:r>
            <w:r>
              <w:rPr>
                <w:b/>
                <w:bCs/>
              </w:rPr>
              <w:t>Outline all the practicable steps that you have taken to support the person to make the decision in question</w:t>
            </w:r>
            <w:r w:rsidR="0039454F">
              <w:rPr>
                <w:b/>
                <w:bCs/>
              </w:rPr>
              <w:t xml:space="preserve">, this should include support </w:t>
            </w:r>
            <w:r w:rsidR="00695152">
              <w:rPr>
                <w:b/>
                <w:bCs/>
              </w:rPr>
              <w:t xml:space="preserve">given to the person </w:t>
            </w:r>
            <w:r w:rsidR="0039454F">
              <w:rPr>
                <w:b/>
                <w:bCs/>
              </w:rPr>
              <w:t>throughout the whole decision-making process.</w:t>
            </w:r>
          </w:p>
          <w:p w14:paraId="668B77EF" w14:textId="78B27BE9" w:rsidR="0039454F" w:rsidRPr="0039454F" w:rsidRDefault="0039454F">
            <w:r>
              <w:t>Evidence:</w:t>
            </w:r>
          </w:p>
          <w:p w14:paraId="3E0A1842" w14:textId="77777777" w:rsidR="0008350E" w:rsidRDefault="0008350E"/>
          <w:p w14:paraId="0267EC7F" w14:textId="3E9D9280" w:rsidR="0039454F" w:rsidRDefault="0039454F"/>
        </w:tc>
      </w:tr>
      <w:tr w:rsidR="0008350E" w14:paraId="0676C529" w14:textId="77777777" w:rsidTr="0008350E">
        <w:tc>
          <w:tcPr>
            <w:tcW w:w="9016" w:type="dxa"/>
          </w:tcPr>
          <w:p w14:paraId="13E04CBC" w14:textId="17D77929" w:rsidR="0008350E" w:rsidRDefault="0008350E"/>
          <w:p w14:paraId="404FCF05" w14:textId="4A0E0146" w:rsidR="00F57DEF" w:rsidRDefault="0009124E">
            <w:pPr>
              <w:rPr>
                <w:b/>
                <w:bCs/>
              </w:rPr>
            </w:pPr>
            <w:r w:rsidRPr="00AD64B8">
              <w:rPr>
                <w:b/>
                <w:bCs/>
              </w:rPr>
              <w:t>Step 6</w:t>
            </w:r>
            <w:r w:rsidR="00AD64B8" w:rsidRPr="00AD64B8">
              <w:rPr>
                <w:b/>
                <w:bCs/>
              </w:rPr>
              <w:t xml:space="preserve">: Is the person able </w:t>
            </w:r>
            <w:r w:rsidR="000B57A3">
              <w:rPr>
                <w:b/>
                <w:bCs/>
              </w:rPr>
              <w:t xml:space="preserve">or unable </w:t>
            </w:r>
            <w:r w:rsidR="00AD64B8" w:rsidRPr="00AD64B8">
              <w:rPr>
                <w:b/>
                <w:bCs/>
              </w:rPr>
              <w:t>to make the decision for themselves?</w:t>
            </w:r>
          </w:p>
          <w:p w14:paraId="1653B8EB" w14:textId="24E9C4B9" w:rsidR="00A67A8D" w:rsidRDefault="00A67A8D">
            <w:pPr>
              <w:rPr>
                <w:b/>
                <w:bCs/>
              </w:rPr>
            </w:pPr>
          </w:p>
          <w:p w14:paraId="372CAD46" w14:textId="31C43F3A" w:rsidR="00A67A8D" w:rsidRDefault="00A67A8D">
            <w:pPr>
              <w:rPr>
                <w:b/>
                <w:bCs/>
              </w:rPr>
            </w:pPr>
            <w:r>
              <w:rPr>
                <w:b/>
                <w:bCs/>
              </w:rPr>
              <w:t xml:space="preserve">Supporting Guidance: </w:t>
            </w:r>
            <w:r w:rsidR="00CB37FD" w:rsidRPr="00CB37FD">
              <w:t>In almost all cases, the core of a capacity assessment is a real conversation with the person on their own terms, which facilitates the person to apply their own value system to the decision at hand.</w:t>
            </w:r>
            <w:r w:rsidR="00CB37FD">
              <w:t xml:space="preserve"> As such, </w:t>
            </w:r>
            <w:r w:rsidR="005115EF">
              <w:t>v</w:t>
            </w:r>
            <w:r w:rsidR="005115EF" w:rsidRPr="005115EF">
              <w:t>erbatim notes of questions and answers can be particularly valuable in the record of the assessment, because they can allow the reader then to get a picture of the nature of the interaction and judge for themselves both the nature of the questions asked and of the responses received.</w:t>
            </w:r>
            <w:r w:rsidR="005115EF">
              <w:t xml:space="preserve"> </w:t>
            </w:r>
            <w:r w:rsidR="005115EF" w:rsidRPr="005115EF">
              <w:t xml:space="preserve">This is especially important if the situation is one where your conclusion is </w:t>
            </w:r>
            <w:r w:rsidR="00781185" w:rsidRPr="005115EF">
              <w:t>finely balanced</w:t>
            </w:r>
            <w:r w:rsidR="005115EF" w:rsidRPr="005115EF">
              <w:t xml:space="preserve">: the closer to the line, the more the onus is on you to explain why you have a reasonable belief that the person has (or lacks) capacity to make the decision.  </w:t>
            </w:r>
          </w:p>
          <w:p w14:paraId="095C915D" w14:textId="667480D1" w:rsidR="00846FF5" w:rsidRDefault="00846FF5">
            <w:pPr>
              <w:rPr>
                <w:b/>
                <w:bCs/>
              </w:rPr>
            </w:pPr>
          </w:p>
          <w:p w14:paraId="1E7ED25A" w14:textId="77777777" w:rsidR="005115EF" w:rsidRDefault="005115EF">
            <w:pPr>
              <w:rPr>
                <w:b/>
                <w:bCs/>
              </w:rPr>
            </w:pPr>
          </w:p>
          <w:p w14:paraId="31F0FCC9" w14:textId="131047B7" w:rsidR="00A67A8D" w:rsidRDefault="00846FF5" w:rsidP="00A67A8D">
            <w:pPr>
              <w:pStyle w:val="ListParagraph"/>
              <w:numPr>
                <w:ilvl w:val="0"/>
                <w:numId w:val="5"/>
              </w:numPr>
              <w:rPr>
                <w:b/>
                <w:bCs/>
              </w:rPr>
            </w:pPr>
            <w:r w:rsidRPr="00A67A8D">
              <w:rPr>
                <w:b/>
                <w:bCs/>
              </w:rPr>
              <w:t>Question 1:</w:t>
            </w:r>
            <w:r w:rsidR="001A7B9E" w:rsidRPr="00A67A8D">
              <w:rPr>
                <w:b/>
                <w:bCs/>
              </w:rPr>
              <w:t xml:space="preserve"> Is </w:t>
            </w:r>
            <w:r w:rsidR="00781185">
              <w:rPr>
                <w:b/>
                <w:bCs/>
              </w:rPr>
              <w:t>the person</w:t>
            </w:r>
            <w:r w:rsidR="001A7B9E" w:rsidRPr="00A67A8D">
              <w:rPr>
                <w:b/>
                <w:bCs/>
              </w:rPr>
              <w:t xml:space="preserve"> able to understand the relevant information?</w:t>
            </w:r>
          </w:p>
          <w:p w14:paraId="6FF67C60" w14:textId="0168F0F8" w:rsidR="0008350E" w:rsidRPr="00A67A8D" w:rsidRDefault="001A7B9E" w:rsidP="00A67A8D">
            <w:pPr>
              <w:pStyle w:val="ListParagraph"/>
              <w:rPr>
                <w:b/>
                <w:bCs/>
              </w:rPr>
            </w:pPr>
            <w:r>
              <w:t xml:space="preserve">Evidence: </w:t>
            </w:r>
          </w:p>
          <w:p w14:paraId="39A5EE6F" w14:textId="2DB8E55A" w:rsidR="001A7B9E" w:rsidRDefault="001A7B9E"/>
          <w:p w14:paraId="29437D0C" w14:textId="1D20F68D" w:rsidR="001A7B9E" w:rsidRDefault="001A7B9E"/>
          <w:p w14:paraId="52271498" w14:textId="0AE14469" w:rsidR="001A7B9E" w:rsidRDefault="00783D44">
            <w:hyperlink r:id="rId15" w:history="1">
              <w:r w:rsidR="007E07C9" w:rsidRPr="00031CDD">
                <w:rPr>
                  <w:rStyle w:val="Hyperlink"/>
                  <w:b/>
                  <w:bCs/>
                </w:rPr>
                <w:t>Recommendation</w:t>
              </w:r>
            </w:hyperlink>
            <w:r w:rsidR="007E07C9" w:rsidRPr="007E07C9">
              <w:t> – “</w:t>
            </w:r>
            <w:r w:rsidR="00031CDD">
              <w:t>U</w:t>
            </w:r>
            <w:r w:rsidR="007E07C9" w:rsidRPr="007E07C9">
              <w:t>nderstanding” should be used only in its narrow sense of grasping relevant information or concepts.</w:t>
            </w:r>
            <w:r w:rsidR="00031CDD">
              <w:t xml:space="preserve"> </w:t>
            </w:r>
            <w:r w:rsidR="00031CDD" w:rsidRPr="00031CDD">
              <w:t>To grasp information</w:t>
            </w:r>
            <w:r w:rsidR="00031CDD">
              <w:t xml:space="preserve"> </w:t>
            </w:r>
            <w:r w:rsidR="00C44CD2">
              <w:t xml:space="preserve">refers to inability to grasp, on a purely intellectual level, concepts (their nature or meaning) or information (e.g., volume, detail, complexity) relevant to the decision. </w:t>
            </w:r>
          </w:p>
          <w:p w14:paraId="717B2478" w14:textId="77777777" w:rsidR="00031CDD" w:rsidRDefault="00031CDD"/>
          <w:p w14:paraId="43A93510" w14:textId="77777777" w:rsidR="0008350E" w:rsidRDefault="0008350E"/>
          <w:p w14:paraId="4941E122" w14:textId="7866A704" w:rsidR="00E32858" w:rsidRDefault="00E32858" w:rsidP="00781185">
            <w:pPr>
              <w:pStyle w:val="ListParagraph"/>
              <w:numPr>
                <w:ilvl w:val="0"/>
                <w:numId w:val="5"/>
              </w:numPr>
              <w:rPr>
                <w:b/>
                <w:bCs/>
              </w:rPr>
            </w:pPr>
            <w:r w:rsidRPr="00781185">
              <w:rPr>
                <w:b/>
                <w:bCs/>
              </w:rPr>
              <w:t>Question 2</w:t>
            </w:r>
            <w:r w:rsidR="0035124A" w:rsidRPr="00781185">
              <w:rPr>
                <w:b/>
                <w:bCs/>
              </w:rPr>
              <w:t>: Is the person able to retain the relevant information?</w:t>
            </w:r>
          </w:p>
          <w:p w14:paraId="15224901" w14:textId="7D95FB9B" w:rsidR="00781185" w:rsidRDefault="00781185" w:rsidP="00781185">
            <w:pPr>
              <w:pStyle w:val="ListParagraph"/>
            </w:pPr>
            <w:r>
              <w:t>Evidence</w:t>
            </w:r>
            <w:r w:rsidR="00621DE0">
              <w:t>:</w:t>
            </w:r>
          </w:p>
          <w:p w14:paraId="701AE292" w14:textId="74AE1265" w:rsidR="00781185" w:rsidRDefault="00781185" w:rsidP="00781185"/>
          <w:p w14:paraId="5504B031" w14:textId="2FE81940" w:rsidR="00781185" w:rsidRDefault="00781185" w:rsidP="00781185"/>
          <w:p w14:paraId="761D70BB" w14:textId="6940290D" w:rsidR="00781185" w:rsidRDefault="00783D44" w:rsidP="00781185">
            <w:hyperlink r:id="rId16" w:history="1">
              <w:r w:rsidR="0022224C" w:rsidRPr="0022224C">
                <w:rPr>
                  <w:rStyle w:val="Hyperlink"/>
                </w:rPr>
                <w:t>Recommendation</w:t>
              </w:r>
            </w:hyperlink>
            <w:r w:rsidR="0022224C" w:rsidRPr="0022224C">
              <w:t xml:space="preserve"> – “</w:t>
            </w:r>
            <w:r w:rsidR="0009196D">
              <w:t>R</w:t>
            </w:r>
            <w:r w:rsidR="0022224C" w:rsidRPr="0022224C">
              <w:t>etaining” should be cited only in relation to the ability to remember relevant information.</w:t>
            </w:r>
          </w:p>
          <w:p w14:paraId="5D73C292" w14:textId="3CFC35A1" w:rsidR="00F569FD" w:rsidRDefault="00F569FD" w:rsidP="00781185"/>
          <w:p w14:paraId="32A22C1E" w14:textId="12835172" w:rsidR="00F569FD" w:rsidRDefault="00F569FD" w:rsidP="00781185"/>
          <w:p w14:paraId="52D82E06" w14:textId="4A6A6B14" w:rsidR="00F569FD" w:rsidRDefault="00F569FD" w:rsidP="00781185"/>
          <w:p w14:paraId="6F9AC25E" w14:textId="1F1F83C4" w:rsidR="00F569FD" w:rsidRDefault="00F569FD" w:rsidP="00781185"/>
          <w:p w14:paraId="170EB42C" w14:textId="52B439BB" w:rsidR="00F569FD" w:rsidRDefault="00F569FD" w:rsidP="00F569FD">
            <w:pPr>
              <w:pStyle w:val="ListParagraph"/>
              <w:numPr>
                <w:ilvl w:val="0"/>
                <w:numId w:val="5"/>
              </w:numPr>
              <w:rPr>
                <w:b/>
                <w:bCs/>
              </w:rPr>
            </w:pPr>
            <w:r w:rsidRPr="007E3108">
              <w:rPr>
                <w:b/>
                <w:bCs/>
              </w:rPr>
              <w:t xml:space="preserve">Question 3: </w:t>
            </w:r>
            <w:r w:rsidR="007E3108" w:rsidRPr="007E3108">
              <w:rPr>
                <w:b/>
                <w:bCs/>
              </w:rPr>
              <w:t>Is P able to use or weigh the relevant information?</w:t>
            </w:r>
          </w:p>
          <w:p w14:paraId="67179C90" w14:textId="458624C8" w:rsidR="007E3108" w:rsidRDefault="007E3108" w:rsidP="007E3108">
            <w:pPr>
              <w:pStyle w:val="ListParagraph"/>
            </w:pPr>
            <w:r>
              <w:t>Evidence:</w:t>
            </w:r>
          </w:p>
          <w:p w14:paraId="463DD689" w14:textId="4D5C235B" w:rsidR="007E3108" w:rsidRDefault="007E3108" w:rsidP="007E3108">
            <w:pPr>
              <w:pStyle w:val="ListParagraph"/>
            </w:pPr>
          </w:p>
          <w:p w14:paraId="62C52EE0" w14:textId="41A438E4" w:rsidR="007E3108" w:rsidRDefault="007E3108" w:rsidP="007E3108">
            <w:pPr>
              <w:pStyle w:val="ListParagraph"/>
            </w:pPr>
          </w:p>
          <w:p w14:paraId="2E716DFE" w14:textId="02FE1F47" w:rsidR="00477378" w:rsidRPr="002E3920" w:rsidRDefault="00783D44" w:rsidP="00621DE0">
            <w:hyperlink r:id="rId17" w:history="1">
              <w:r w:rsidR="00FF3786" w:rsidRPr="00BF471A">
                <w:rPr>
                  <w:rStyle w:val="Hyperlink"/>
                  <w:b/>
                  <w:bCs/>
                </w:rPr>
                <w:t>Recommendation</w:t>
              </w:r>
            </w:hyperlink>
            <w:r w:rsidR="00FF3786" w:rsidRPr="00FF3786">
              <w:t xml:space="preserve"> – </w:t>
            </w:r>
            <w:r w:rsidR="00BF471A">
              <w:t>T</w:t>
            </w:r>
            <w:r w:rsidR="00FF3786" w:rsidRPr="00FF3786">
              <w:t>he “use or weigh” criterion occupies a large conceptual space. Whenever Use or Weigh is applied, capacity assessors should be sure to specify their rationale(s). This should lead to more transparent and reliable judgments and communications.</w:t>
            </w:r>
            <w:r w:rsidR="00A761FC">
              <w:t xml:space="preserve"> </w:t>
            </w:r>
            <w:r w:rsidR="00A761FC" w:rsidRPr="00A761FC">
              <w:t>In court practice, the MCA criterion “to use or weigh” was most frequently linked to the ability</w:t>
            </w:r>
            <w:r w:rsidR="00A761FC">
              <w:t xml:space="preserve"> to</w:t>
            </w:r>
            <w:r w:rsidR="00621DE0">
              <w:t xml:space="preserve">, </w:t>
            </w:r>
            <w:hyperlink r:id="rId18" w:history="1">
              <w:r w:rsidR="00511283" w:rsidRPr="00B469F9">
                <w:rPr>
                  <w:rStyle w:val="Hyperlink"/>
                  <w:i/>
                  <w:iCs/>
                </w:rPr>
                <w:t>“appreciate”</w:t>
              </w:r>
              <w:r w:rsidR="00511283" w:rsidRPr="00477378">
                <w:rPr>
                  <w:rStyle w:val="Hyperlink"/>
                </w:rPr>
                <w:t xml:space="preserve"> and its subcategories</w:t>
              </w:r>
            </w:hyperlink>
            <w:r w:rsidR="00621DE0">
              <w:t xml:space="preserve">, </w:t>
            </w:r>
            <w:r w:rsidR="00477378" w:rsidRPr="002E3920">
              <w:rPr>
                <w:i/>
                <w:iCs/>
              </w:rPr>
              <w:t>“</w:t>
            </w:r>
            <w:hyperlink r:id="rId19" w:history="1">
              <w:r w:rsidR="00477378" w:rsidRPr="002E3920">
                <w:rPr>
                  <w:rStyle w:val="Hyperlink"/>
                  <w:i/>
                  <w:iCs/>
                </w:rPr>
                <w:t>reasoning</w:t>
              </w:r>
            </w:hyperlink>
            <w:r w:rsidR="00477378" w:rsidRPr="002E3920">
              <w:rPr>
                <w:i/>
                <w:iCs/>
              </w:rPr>
              <w:t>”</w:t>
            </w:r>
            <w:r w:rsidR="00477378" w:rsidRPr="002E3920">
              <w:t xml:space="preserve"> </w:t>
            </w:r>
            <w:r w:rsidR="000B4A75">
              <w:t>and</w:t>
            </w:r>
            <w:r w:rsidR="00477378" w:rsidRPr="002E3920">
              <w:t xml:space="preserve"> less frequently occurring rationales such as</w:t>
            </w:r>
            <w:r w:rsidR="000B4A75">
              <w:t>,</w:t>
            </w:r>
            <w:r w:rsidR="00621DE0">
              <w:t xml:space="preserve"> </w:t>
            </w:r>
            <w:r w:rsidR="00477378" w:rsidRPr="002E3920">
              <w:rPr>
                <w:i/>
                <w:iCs/>
              </w:rPr>
              <w:t>“</w:t>
            </w:r>
            <w:hyperlink r:id="rId20" w:history="1">
              <w:r w:rsidR="00477378" w:rsidRPr="002E3920">
                <w:rPr>
                  <w:rStyle w:val="Hyperlink"/>
                  <w:i/>
                  <w:iCs/>
                </w:rPr>
                <w:t>ability to imagine or abstract</w:t>
              </w:r>
            </w:hyperlink>
            <w:r w:rsidR="00B469F9" w:rsidRPr="002E3920">
              <w:rPr>
                <w:i/>
                <w:iCs/>
              </w:rPr>
              <w:t>,</w:t>
            </w:r>
            <w:r w:rsidR="002E3920" w:rsidRPr="002E3920">
              <w:rPr>
                <w:i/>
                <w:iCs/>
              </w:rPr>
              <w:t>”</w:t>
            </w:r>
            <w:r w:rsidR="00477378" w:rsidRPr="002E3920">
              <w:t xml:space="preserve"> </w:t>
            </w:r>
            <w:r w:rsidR="00621DE0">
              <w:t xml:space="preserve"> </w:t>
            </w:r>
            <w:r w:rsidR="00477378" w:rsidRPr="002E3920">
              <w:t>“</w:t>
            </w:r>
            <w:hyperlink r:id="rId21" w:history="1">
              <w:r w:rsidR="00477378" w:rsidRPr="002E3920">
                <w:rPr>
                  <w:rStyle w:val="Hyperlink"/>
                </w:rPr>
                <w:t>ability to value or care</w:t>
              </w:r>
            </w:hyperlink>
            <w:r w:rsidR="00477378" w:rsidRPr="002E3920">
              <w:t xml:space="preserve">,” </w:t>
            </w:r>
            <w:r w:rsidR="00621DE0">
              <w:t xml:space="preserve"> </w:t>
            </w:r>
            <w:r w:rsidR="00477378" w:rsidRPr="002E3920">
              <w:t>“</w:t>
            </w:r>
            <w:hyperlink r:id="rId22" w:history="1">
              <w:r w:rsidR="00477378" w:rsidRPr="002E3920">
                <w:rPr>
                  <w:rStyle w:val="Hyperlink"/>
                </w:rPr>
                <w:t>to think through decisions non-impulsively</w:t>
              </w:r>
            </w:hyperlink>
            <w:r w:rsidR="00477378" w:rsidRPr="002E3920">
              <w:t xml:space="preserve">” and </w:t>
            </w:r>
            <w:r w:rsidR="00621DE0">
              <w:t xml:space="preserve"> </w:t>
            </w:r>
            <w:r w:rsidR="00477378" w:rsidRPr="002E3920">
              <w:t>“</w:t>
            </w:r>
            <w:hyperlink r:id="rId23" w:history="1">
              <w:r w:rsidR="00477378" w:rsidRPr="002E3920">
                <w:rPr>
                  <w:rStyle w:val="Hyperlink"/>
                </w:rPr>
                <w:t>to give coherent reasons</w:t>
              </w:r>
            </w:hyperlink>
            <w:r w:rsidR="00477378" w:rsidRPr="002E3920">
              <w:t>.”</w:t>
            </w:r>
            <w:r w:rsidR="00487E50">
              <w:t xml:space="preserve"> </w:t>
            </w:r>
            <w:r w:rsidR="00487E50" w:rsidRPr="00487E50">
              <w:t>See </w:t>
            </w:r>
            <w:hyperlink r:id="rId24" w:history="1">
              <w:r w:rsidR="00487E50" w:rsidRPr="00487E50">
                <w:rPr>
                  <w:rStyle w:val="Hyperlink"/>
                  <w:b/>
                  <w:bCs/>
                </w:rPr>
                <w:t>here</w:t>
              </w:r>
            </w:hyperlink>
            <w:r w:rsidR="00487E50" w:rsidRPr="00487E50">
              <w:t> for further discussion.</w:t>
            </w:r>
          </w:p>
          <w:p w14:paraId="66633D9D" w14:textId="77777777" w:rsidR="00E32858" w:rsidRDefault="00E32858"/>
          <w:p w14:paraId="08B306E3" w14:textId="77777777" w:rsidR="00CB5C57" w:rsidRDefault="00CB5C57"/>
          <w:p w14:paraId="6470BECC" w14:textId="07BA9698" w:rsidR="00CB5C57" w:rsidRDefault="00CB5C57" w:rsidP="00CB5C57">
            <w:pPr>
              <w:pStyle w:val="ListParagraph"/>
              <w:numPr>
                <w:ilvl w:val="0"/>
                <w:numId w:val="5"/>
              </w:numPr>
              <w:rPr>
                <w:b/>
                <w:bCs/>
              </w:rPr>
            </w:pPr>
            <w:r w:rsidRPr="00CB5C57">
              <w:rPr>
                <w:b/>
                <w:bCs/>
              </w:rPr>
              <w:t>Question 4: Is the person able to communicate their decision?</w:t>
            </w:r>
          </w:p>
          <w:p w14:paraId="1C2FF0E8" w14:textId="3EC37178" w:rsidR="00CB5C57" w:rsidRDefault="00CB5C57" w:rsidP="00CB5C57">
            <w:pPr>
              <w:pStyle w:val="ListParagraph"/>
            </w:pPr>
            <w:r>
              <w:t>Evidence:</w:t>
            </w:r>
          </w:p>
          <w:p w14:paraId="6AE4E9B3" w14:textId="2ACA9EAD" w:rsidR="001511E5" w:rsidRDefault="001511E5" w:rsidP="00CB5C57">
            <w:pPr>
              <w:pStyle w:val="ListParagraph"/>
            </w:pPr>
          </w:p>
          <w:p w14:paraId="3A361FCD" w14:textId="77777777" w:rsidR="00EC1E4D" w:rsidRDefault="00EC1E4D" w:rsidP="00CB5C57">
            <w:pPr>
              <w:pStyle w:val="ListParagraph"/>
            </w:pPr>
          </w:p>
          <w:p w14:paraId="79900751" w14:textId="60F5A205" w:rsidR="00D85664" w:rsidRDefault="00783D44" w:rsidP="00D85664">
            <w:hyperlink r:id="rId25" w:history="1">
              <w:r w:rsidR="00421521" w:rsidRPr="009A2792">
                <w:rPr>
                  <w:rStyle w:val="Hyperlink"/>
                  <w:b/>
                  <w:bCs/>
                </w:rPr>
                <w:t>Recommendation</w:t>
              </w:r>
            </w:hyperlink>
            <w:r w:rsidR="00D85664">
              <w:t xml:space="preserve"> (para 50)</w:t>
            </w:r>
            <w:r w:rsidR="00421521">
              <w:t xml:space="preserve"> - </w:t>
            </w:r>
            <w:r w:rsidR="00D85664">
              <w:t xml:space="preserve">If, the person appears unable to understand, retain, use or weigh relevant information, but is nevertheless seeking to communicate something, then: </w:t>
            </w:r>
          </w:p>
          <w:p w14:paraId="4A558D48" w14:textId="77777777" w:rsidR="00921022" w:rsidRDefault="00921022" w:rsidP="00D85664"/>
          <w:p w14:paraId="2575AB42" w14:textId="4F19D979" w:rsidR="00D85664" w:rsidRDefault="00D85664" w:rsidP="00921022">
            <w:pPr>
              <w:pStyle w:val="ListParagraph"/>
              <w:numPr>
                <w:ilvl w:val="0"/>
                <w:numId w:val="6"/>
              </w:numPr>
              <w:ind w:left="360"/>
            </w:pPr>
            <w:r>
              <w:t xml:space="preserve">The record of your assessment should not say that they are unable to communicate their decision – it should say that they are unable to make a decision, and what they are communicating are wishes and feelings; </w:t>
            </w:r>
          </w:p>
          <w:p w14:paraId="2DB8DA63" w14:textId="77777777" w:rsidR="00921022" w:rsidRDefault="00921022" w:rsidP="00921022">
            <w:pPr>
              <w:pStyle w:val="ListParagraph"/>
              <w:ind w:left="360"/>
            </w:pPr>
          </w:p>
          <w:p w14:paraId="2335687F" w14:textId="29E8BF0A" w:rsidR="001511E5" w:rsidRPr="00CB5C57" w:rsidRDefault="00D85664" w:rsidP="00921022">
            <w:pPr>
              <w:pStyle w:val="ListParagraph"/>
              <w:numPr>
                <w:ilvl w:val="0"/>
                <w:numId w:val="6"/>
              </w:numPr>
              <w:ind w:left="360"/>
            </w:pPr>
            <w:r>
              <w:t xml:space="preserve">You should take into account what they are communicating for purposes of constructing the best interests decision: see further the 39 Essex Chambers guide to this process </w:t>
            </w:r>
            <w:hyperlink r:id="rId26" w:history="1">
              <w:r w:rsidRPr="00921022">
                <w:rPr>
                  <w:rStyle w:val="Hyperlink"/>
                </w:rPr>
                <w:t>here</w:t>
              </w:r>
            </w:hyperlink>
            <w:r>
              <w:t>.</w:t>
            </w:r>
          </w:p>
          <w:p w14:paraId="453E0D6E" w14:textId="77777777" w:rsidR="00CB5C57" w:rsidRDefault="00CB5C57"/>
          <w:p w14:paraId="5A338B60" w14:textId="39B08DD6" w:rsidR="00F70C69" w:rsidRDefault="00F70C69"/>
        </w:tc>
      </w:tr>
      <w:tr w:rsidR="0008350E" w14:paraId="78D528C7" w14:textId="77777777" w:rsidTr="0008350E">
        <w:tc>
          <w:tcPr>
            <w:tcW w:w="9016" w:type="dxa"/>
          </w:tcPr>
          <w:p w14:paraId="6B521DCD" w14:textId="234B09E1" w:rsidR="0008350E" w:rsidRDefault="0008350E"/>
          <w:p w14:paraId="10C6BE27" w14:textId="118696E1" w:rsidR="00D83B38" w:rsidRPr="00DD6F92" w:rsidRDefault="0052245E">
            <w:pPr>
              <w:rPr>
                <w:b/>
                <w:bCs/>
              </w:rPr>
            </w:pPr>
            <w:r w:rsidRPr="00DD6F92">
              <w:rPr>
                <w:b/>
                <w:bCs/>
              </w:rPr>
              <w:t xml:space="preserve">Step 7: </w:t>
            </w:r>
            <w:r w:rsidR="00DD6F92" w:rsidRPr="00DD6F92">
              <w:rPr>
                <w:b/>
                <w:bCs/>
              </w:rPr>
              <w:t>Is there an impairment or disturbance in the functioning of the person’s mind or brain?</w:t>
            </w:r>
          </w:p>
          <w:p w14:paraId="7D4E7AC3" w14:textId="520BC38F" w:rsidR="0008350E" w:rsidRDefault="00DD6F92">
            <w:r>
              <w:t>Evidence:</w:t>
            </w:r>
          </w:p>
          <w:p w14:paraId="285A1832" w14:textId="77777777" w:rsidR="00DD6F92" w:rsidRDefault="00DD6F92"/>
          <w:p w14:paraId="4BC6110D" w14:textId="77777777" w:rsidR="0008350E" w:rsidRDefault="0008350E"/>
          <w:p w14:paraId="14A5AF05" w14:textId="1D9D9B0B" w:rsidR="00406A5F" w:rsidRDefault="00783D44" w:rsidP="00406A5F">
            <w:hyperlink r:id="rId27" w:history="1">
              <w:r w:rsidR="00F42E62">
                <w:rPr>
                  <w:rStyle w:val="Hyperlink"/>
                  <w:b/>
                  <w:bCs/>
                </w:rPr>
                <w:t>Supporting guidance</w:t>
              </w:r>
            </w:hyperlink>
            <w:r w:rsidR="009A2792" w:rsidRPr="009A2792">
              <w:t xml:space="preserve"> (para 5</w:t>
            </w:r>
            <w:r w:rsidR="009A2792">
              <w:t>4</w:t>
            </w:r>
            <w:r w:rsidR="009A2792" w:rsidRPr="009A2792">
              <w:t xml:space="preserve">) - </w:t>
            </w:r>
            <w:r w:rsidR="00406A5F">
              <w:t xml:space="preserve">It is, important to consider the following points: </w:t>
            </w:r>
          </w:p>
          <w:p w14:paraId="0706DCFE" w14:textId="77777777" w:rsidR="00406A5F" w:rsidRDefault="00406A5F" w:rsidP="00406A5F"/>
          <w:p w14:paraId="33381C52" w14:textId="2D58A7F5" w:rsidR="00406A5F" w:rsidRDefault="00406A5F" w:rsidP="00406A5F">
            <w:pPr>
              <w:pStyle w:val="ListParagraph"/>
              <w:numPr>
                <w:ilvl w:val="0"/>
                <w:numId w:val="7"/>
              </w:numPr>
            </w:pPr>
            <w:r>
              <w:t xml:space="preserve">Some impairments or disturbances are sufficiently self-evident to mean that lay interpretations may be legitimate. Examples would include coma or acute confusional states in which the person is clearly thinking and behaving in a manner inconsistent with their baseline state (e.g. through delirium or intoxication with alcohol or drugs). </w:t>
            </w:r>
          </w:p>
          <w:p w14:paraId="3D3037DF" w14:textId="77777777" w:rsidR="00406A5F" w:rsidRDefault="00406A5F" w:rsidP="00406A5F">
            <w:pPr>
              <w:pStyle w:val="ListParagraph"/>
              <w:ind w:left="360"/>
            </w:pPr>
          </w:p>
          <w:p w14:paraId="0AA356E6" w14:textId="7DDC45FE" w:rsidR="00406A5F" w:rsidRDefault="00406A5F" w:rsidP="00406A5F">
            <w:pPr>
              <w:pStyle w:val="ListParagraph"/>
              <w:numPr>
                <w:ilvl w:val="0"/>
                <w:numId w:val="7"/>
              </w:numPr>
            </w:pPr>
            <w:r>
              <w:t>It is not necessary for the impairment or disturbance to fit neatly into one of the diagnoses in the ICD-11 or DSM-5. The important thing is that there is a proper basis upon which to consider that there is an impairment or disturbance. For example, coma is not in the DSM-5 and many of the diagnostic subdivisions and language of DSM-5 may be less relevant to capacity assessment.</w:t>
            </w:r>
          </w:p>
          <w:p w14:paraId="7B1A8C12" w14:textId="77777777" w:rsidR="00406A5F" w:rsidRDefault="00406A5F" w:rsidP="00406A5F">
            <w:pPr>
              <w:pStyle w:val="ListParagraph"/>
            </w:pPr>
          </w:p>
          <w:p w14:paraId="0A00394F" w14:textId="3749789E" w:rsidR="009A2792" w:rsidRDefault="00406A5F" w:rsidP="00406A5F">
            <w:pPr>
              <w:pStyle w:val="ListParagraph"/>
              <w:numPr>
                <w:ilvl w:val="0"/>
                <w:numId w:val="7"/>
              </w:numPr>
            </w:pPr>
            <w:r>
              <w:t>Finally, particular care needs to be exercised if you are considering a person who appears to have a very mild learning disability or an unusual personality– this may well not be enough, in isolation, to constitute an impairment or disturbance of the mind or brain for these purposes</w:t>
            </w:r>
          </w:p>
          <w:p w14:paraId="7CF66F7A" w14:textId="77777777" w:rsidR="00406A5F" w:rsidRDefault="00406A5F"/>
          <w:p w14:paraId="2DCE76A6" w14:textId="77777777" w:rsidR="00DD3DA8" w:rsidRDefault="00DD3DA8"/>
          <w:p w14:paraId="7DC42A52" w14:textId="77777777" w:rsidR="00F70C69" w:rsidRDefault="00F70C69"/>
          <w:p w14:paraId="19FABB26" w14:textId="77777777" w:rsidR="00F70C69" w:rsidRDefault="00F70C69"/>
          <w:p w14:paraId="31EF887E" w14:textId="77777777" w:rsidR="00F70C69" w:rsidRDefault="00F70C69"/>
          <w:p w14:paraId="15765CDC" w14:textId="42EA4F43" w:rsidR="00F70C69" w:rsidRDefault="00F70C69"/>
        </w:tc>
      </w:tr>
      <w:tr w:rsidR="0008350E" w14:paraId="6A5430BE" w14:textId="77777777" w:rsidTr="0008350E">
        <w:tc>
          <w:tcPr>
            <w:tcW w:w="9016" w:type="dxa"/>
          </w:tcPr>
          <w:p w14:paraId="143DB155" w14:textId="151F995A" w:rsidR="0008350E" w:rsidRDefault="0008350E"/>
          <w:p w14:paraId="784AD940" w14:textId="1AAD813E" w:rsidR="00DD3DA8" w:rsidRDefault="00DD3DA8">
            <w:pPr>
              <w:rPr>
                <w:b/>
                <w:bCs/>
              </w:rPr>
            </w:pPr>
            <w:r w:rsidRPr="00F42E62">
              <w:rPr>
                <w:b/>
                <w:bCs/>
              </w:rPr>
              <w:t xml:space="preserve">Step 8: Do you have a reasonable belief that </w:t>
            </w:r>
            <w:r w:rsidR="00F42E62" w:rsidRPr="00F42E62">
              <w:rPr>
                <w:b/>
                <w:bCs/>
              </w:rPr>
              <w:t>the person’s inability to make the decision is because of the impairment or disturbance in the functioning of their mind or brain?</w:t>
            </w:r>
          </w:p>
          <w:p w14:paraId="0D43ED0F" w14:textId="21C5EAE3" w:rsidR="00411B40" w:rsidRPr="00411B40" w:rsidRDefault="00411B40">
            <w:r w:rsidRPr="00411B40">
              <w:t>Evidence:</w:t>
            </w:r>
          </w:p>
          <w:p w14:paraId="27B887D4" w14:textId="77777777" w:rsidR="00411B40" w:rsidRDefault="00411B40">
            <w:pPr>
              <w:rPr>
                <w:b/>
                <w:bCs/>
              </w:rPr>
            </w:pPr>
          </w:p>
          <w:p w14:paraId="3D5E7400" w14:textId="77777777" w:rsidR="00411B40" w:rsidRDefault="00411B40">
            <w:pPr>
              <w:rPr>
                <w:b/>
                <w:bCs/>
              </w:rPr>
            </w:pPr>
          </w:p>
          <w:p w14:paraId="0E142F87" w14:textId="4B774C34" w:rsidR="00411B40" w:rsidRDefault="00783D44">
            <w:hyperlink r:id="rId28" w:history="1">
              <w:r w:rsidR="00411B40" w:rsidRPr="00411B40">
                <w:rPr>
                  <w:rStyle w:val="Hyperlink"/>
                  <w:b/>
                  <w:bCs/>
                </w:rPr>
                <w:t>Supporting guidance</w:t>
              </w:r>
            </w:hyperlink>
            <w:r w:rsidR="00411B40" w:rsidRPr="009A2792">
              <w:rPr>
                <w:b/>
                <w:bCs/>
              </w:rPr>
              <w:t xml:space="preserve"> (para 5</w:t>
            </w:r>
            <w:r w:rsidR="00411B40" w:rsidRPr="005B761E">
              <w:rPr>
                <w:b/>
                <w:bCs/>
              </w:rPr>
              <w:t>5</w:t>
            </w:r>
            <w:r w:rsidR="00DB5B14">
              <w:rPr>
                <w:b/>
                <w:bCs/>
              </w:rPr>
              <w:t xml:space="preserve"> to 58</w:t>
            </w:r>
            <w:r w:rsidR="00411B40" w:rsidRPr="009A2792">
              <w:rPr>
                <w:b/>
                <w:bCs/>
              </w:rPr>
              <w:t xml:space="preserve">) </w:t>
            </w:r>
            <w:r w:rsidR="005B761E">
              <w:rPr>
                <w:b/>
                <w:bCs/>
              </w:rPr>
              <w:t>–</w:t>
            </w:r>
            <w:r w:rsidR="00411B40" w:rsidRPr="009A2792">
              <w:rPr>
                <w:b/>
                <w:bCs/>
              </w:rPr>
              <w:t xml:space="preserve"> </w:t>
            </w:r>
            <w:r w:rsidR="00411B40" w:rsidRPr="005B761E">
              <w:t>It</w:t>
            </w:r>
            <w:r w:rsidR="005B761E" w:rsidRPr="005B761E">
              <w:t xml:space="preserve"> is important to be able to answer this third question – sometimes called identifying the ‘causative nexus.’[27] In other words, are you satisfied that the inability to make a decision is because of the impairment of the mind or brain?  Any pro forma form for the assessment of capacity that does not include a final box asking precisely this question is likely to lead you astray.</w:t>
            </w:r>
          </w:p>
          <w:p w14:paraId="528EF098" w14:textId="50B0E1C4" w:rsidR="00E35A32" w:rsidRDefault="00E35A32"/>
          <w:p w14:paraId="2CD20148" w14:textId="7B852DB2" w:rsidR="00E35A32" w:rsidRPr="00E35A32" w:rsidRDefault="00E35A32">
            <w:r w:rsidRPr="00E35A32">
              <w:t>To reiterate, there has to be, and you have to show that you are satisfied why and how there is, a causal link between the disturbance or impairment and the inability to make the decision(s) in question.</w:t>
            </w:r>
          </w:p>
          <w:p w14:paraId="3B3A2508" w14:textId="5AA971E6" w:rsidR="0008350E" w:rsidRDefault="0008350E"/>
          <w:p w14:paraId="43D06EFB" w14:textId="63251EB3" w:rsidR="00DB5B14" w:rsidRDefault="00DB5B14" w:rsidP="00DB5B14">
            <w:r>
              <w:t xml:space="preserve">To test whether you are satisfied that the ‘causative nexus’ is satisfied, you can ask one (or more) of these questions: </w:t>
            </w:r>
          </w:p>
          <w:p w14:paraId="22179D95" w14:textId="77777777" w:rsidR="00DB5B14" w:rsidRDefault="00DB5B14" w:rsidP="00DB5B14"/>
          <w:p w14:paraId="2E3E7591" w14:textId="7F052DD3" w:rsidR="00DB5B14" w:rsidRDefault="00DB5B14" w:rsidP="00DB5B14">
            <w:pPr>
              <w:pStyle w:val="ListParagraph"/>
              <w:numPr>
                <w:ilvl w:val="0"/>
                <w:numId w:val="8"/>
              </w:numPr>
            </w:pPr>
            <w:r>
              <w:t>The “plausibility” question: ask whether it is clinically plausible that the inability is caused by the impairment or disturbance? For example, if someone does not appear to retain information is this plausibly explained by a personality disorder?</w:t>
            </w:r>
          </w:p>
          <w:p w14:paraId="04BBE98C" w14:textId="77777777" w:rsidR="00DB5B14" w:rsidRDefault="00DB5B14" w:rsidP="00DB5B14">
            <w:pPr>
              <w:pStyle w:val="ListParagraph"/>
              <w:ind w:left="360"/>
            </w:pPr>
          </w:p>
          <w:p w14:paraId="3183727A" w14:textId="2D31021C" w:rsidR="00DB5B14" w:rsidRDefault="00DB5B14" w:rsidP="00DB5B14">
            <w:pPr>
              <w:pStyle w:val="ListParagraph"/>
              <w:numPr>
                <w:ilvl w:val="0"/>
                <w:numId w:val="8"/>
              </w:numPr>
            </w:pPr>
            <w:r>
              <w:t>The “subjective” question: ask “would the relevant decision be one P would have taken had they not had the impairment or disturbance”?  For example, if someone was not in a delirium, or not in a severely depressed phase of affective disorder, would they be making this decision to refuse treatment?</w:t>
            </w:r>
          </w:p>
          <w:p w14:paraId="30F8236C" w14:textId="77777777" w:rsidR="0008350E" w:rsidRDefault="0008350E"/>
          <w:p w14:paraId="248A57BA" w14:textId="4D542ABB" w:rsidR="00F70C69" w:rsidRDefault="00F70C69"/>
        </w:tc>
      </w:tr>
      <w:tr w:rsidR="0008350E" w14:paraId="1AD28C99" w14:textId="77777777" w:rsidTr="0008350E">
        <w:tc>
          <w:tcPr>
            <w:tcW w:w="9016" w:type="dxa"/>
          </w:tcPr>
          <w:p w14:paraId="0AF8DD1C" w14:textId="77777777" w:rsidR="0008350E" w:rsidRDefault="0008350E"/>
          <w:p w14:paraId="2E680162" w14:textId="3FC5167B" w:rsidR="0008350E" w:rsidRPr="00B95920" w:rsidRDefault="00B95920">
            <w:pPr>
              <w:rPr>
                <w:b/>
                <w:bCs/>
              </w:rPr>
            </w:pPr>
            <w:r w:rsidRPr="00B95920">
              <w:rPr>
                <w:b/>
                <w:bCs/>
              </w:rPr>
              <w:t>Final Checklist</w:t>
            </w:r>
          </w:p>
          <w:p w14:paraId="7C12DEC1" w14:textId="7AF89E73" w:rsidR="00B95920" w:rsidRDefault="00B95920"/>
          <w:p w14:paraId="66FFA975" w14:textId="5A8DE66B" w:rsidR="00B95920" w:rsidRDefault="00291275" w:rsidP="00B95920">
            <w:r>
              <w:t xml:space="preserve">It can be helpful in complex situations to work through this final checklist with a </w:t>
            </w:r>
            <w:r w:rsidR="00C33608">
              <w:t xml:space="preserve">colleague </w:t>
            </w:r>
            <w:r w:rsidR="007749CB">
              <w:t xml:space="preserve">or </w:t>
            </w:r>
            <w:r w:rsidR="00C33608">
              <w:t>a critical friend, and you should consider whether you have</w:t>
            </w:r>
            <w:r w:rsidR="00B95920" w:rsidRPr="00B95920">
              <w:t>:</w:t>
            </w:r>
          </w:p>
          <w:p w14:paraId="27BAC4F2" w14:textId="7AB0AD92" w:rsidR="00B95920" w:rsidRPr="00B95920" w:rsidRDefault="00B95920" w:rsidP="00B95920">
            <w:r w:rsidRPr="00B95920">
              <w:t> </w:t>
            </w:r>
          </w:p>
          <w:p w14:paraId="4322482A" w14:textId="7914CB3C" w:rsidR="00B95920" w:rsidRDefault="00B95920" w:rsidP="00B95920">
            <w:pPr>
              <w:numPr>
                <w:ilvl w:val="0"/>
                <w:numId w:val="10"/>
              </w:numPr>
            </w:pPr>
            <w:r w:rsidRPr="00B95920">
              <w:t>Been clear about the capacity decision that is being assessed;</w:t>
            </w:r>
          </w:p>
          <w:p w14:paraId="2DC5C5EB" w14:textId="77777777" w:rsidR="00B95920" w:rsidRPr="00B95920" w:rsidRDefault="00B95920" w:rsidP="00B95920">
            <w:pPr>
              <w:ind w:left="720"/>
            </w:pPr>
          </w:p>
          <w:p w14:paraId="15373B57" w14:textId="018DA715" w:rsidR="00B95920" w:rsidRDefault="00B95920" w:rsidP="00B95920">
            <w:pPr>
              <w:numPr>
                <w:ilvl w:val="0"/>
                <w:numId w:val="10"/>
              </w:numPr>
            </w:pPr>
            <w:r w:rsidRPr="00B95920">
              <w:t xml:space="preserve">Ensured </w:t>
            </w:r>
            <w:r w:rsidR="00C33608">
              <w:t>the person</w:t>
            </w:r>
            <w:r w:rsidRPr="00B95920">
              <w:t xml:space="preserve"> (and you) have the concrete details of the choices available (e.g. regarding treatment options; between living in a care home and living at home with a realistic package of care);</w:t>
            </w:r>
          </w:p>
          <w:p w14:paraId="62B80882" w14:textId="77777777" w:rsidR="00B95920" w:rsidRDefault="00B95920" w:rsidP="00B95920">
            <w:pPr>
              <w:pStyle w:val="ListParagraph"/>
            </w:pPr>
          </w:p>
          <w:p w14:paraId="02EC4868" w14:textId="46245570" w:rsidR="00B95920" w:rsidRDefault="00B95920" w:rsidP="00B95920">
            <w:pPr>
              <w:numPr>
                <w:ilvl w:val="0"/>
                <w:numId w:val="10"/>
              </w:numPr>
            </w:pPr>
            <w:r w:rsidRPr="00B95920">
              <w:t>Identified the salient and relevant details P needs to understand/comprehend (ignoring the peripheral and minor details);</w:t>
            </w:r>
          </w:p>
          <w:p w14:paraId="2D2CCD37" w14:textId="77777777" w:rsidR="00B95920" w:rsidRDefault="00B95920" w:rsidP="00B95920">
            <w:pPr>
              <w:pStyle w:val="ListParagraph"/>
            </w:pPr>
          </w:p>
          <w:p w14:paraId="3DA2826B" w14:textId="51AB631E" w:rsidR="00B95920" w:rsidRDefault="00B95920" w:rsidP="00B95920">
            <w:pPr>
              <w:numPr>
                <w:ilvl w:val="0"/>
                <w:numId w:val="10"/>
              </w:numPr>
            </w:pPr>
            <w:r w:rsidRPr="00B95920">
              <w:t>Balanced the protection imperative with the free choice imperative</w:t>
            </w:r>
          </w:p>
          <w:p w14:paraId="09392B4F" w14:textId="77777777" w:rsidR="00B95920" w:rsidRDefault="00B95920" w:rsidP="00B95920">
            <w:pPr>
              <w:pStyle w:val="ListParagraph"/>
            </w:pPr>
          </w:p>
          <w:p w14:paraId="1E72050A" w14:textId="5C3CC898" w:rsidR="00B95920" w:rsidRDefault="00B95920" w:rsidP="00B95920">
            <w:pPr>
              <w:numPr>
                <w:ilvl w:val="0"/>
                <w:numId w:val="10"/>
              </w:numPr>
            </w:pPr>
            <w:r w:rsidRPr="00B95920">
              <w:t xml:space="preserve">Demonstrated the efforts taken to promote </w:t>
            </w:r>
            <w:r w:rsidR="00D23987">
              <w:t>the persons</w:t>
            </w:r>
            <w:r w:rsidRPr="00B95920">
              <w:t>’s ability to decide and, if unsuccessful, explained why;  </w:t>
            </w:r>
          </w:p>
          <w:p w14:paraId="5A3B99F5" w14:textId="77777777" w:rsidR="00B95920" w:rsidRDefault="00B95920" w:rsidP="00B95920">
            <w:pPr>
              <w:pStyle w:val="ListParagraph"/>
            </w:pPr>
          </w:p>
          <w:p w14:paraId="173803A9" w14:textId="77777777" w:rsidR="00B95920" w:rsidRPr="00B95920" w:rsidRDefault="00B95920" w:rsidP="00B95920">
            <w:pPr>
              <w:numPr>
                <w:ilvl w:val="0"/>
                <w:numId w:val="10"/>
              </w:numPr>
            </w:pPr>
            <w:r w:rsidRPr="00B95920">
              <w:t xml:space="preserve">Recognised that assessment is not necessarily a one-off matter, and that you have taken the time to undertake to gather as much evidence as is required to reach your conclusion </w:t>
            </w:r>
            <w:r w:rsidRPr="00B95920">
              <w:lastRenderedPageBreak/>
              <w:t>– including, for instance, returning to have a further conversation with P or obtaining corroborative evidence;  </w:t>
            </w:r>
          </w:p>
          <w:p w14:paraId="1B2ACC49" w14:textId="77777777" w:rsidR="00B95920" w:rsidRDefault="00B95920" w:rsidP="00B95920">
            <w:pPr>
              <w:ind w:left="720"/>
            </w:pPr>
          </w:p>
          <w:p w14:paraId="5AF1389E" w14:textId="59402F1A" w:rsidR="00B95920" w:rsidRPr="00B95920" w:rsidRDefault="00B95920" w:rsidP="00B95920">
            <w:pPr>
              <w:numPr>
                <w:ilvl w:val="0"/>
                <w:numId w:val="10"/>
              </w:numPr>
            </w:pPr>
            <w:r w:rsidRPr="00B95920">
              <w:t xml:space="preserve">Been clear about why the relevant impairment/disturbance in the functioning in </w:t>
            </w:r>
            <w:r w:rsidR="00D23987">
              <w:t>the person</w:t>
            </w:r>
            <w:r w:rsidRPr="00B95920">
              <w:t>’s mind or brain is causing them to be unable to make the decision; </w:t>
            </w:r>
          </w:p>
          <w:p w14:paraId="1AE8B4FF" w14:textId="77777777" w:rsidR="00B95920" w:rsidRDefault="00B95920" w:rsidP="00B95920">
            <w:pPr>
              <w:ind w:left="720"/>
            </w:pPr>
          </w:p>
          <w:p w14:paraId="7315F783" w14:textId="53EBDF77" w:rsidR="00B95920" w:rsidRPr="00B95920" w:rsidRDefault="00B95920" w:rsidP="00B95920">
            <w:pPr>
              <w:numPr>
                <w:ilvl w:val="0"/>
                <w:numId w:val="10"/>
              </w:numPr>
            </w:pPr>
            <w:r w:rsidRPr="00B95920">
              <w:t>Answered the question: why is this an incapacitated decision as opposed to an unwise one? </w:t>
            </w:r>
          </w:p>
          <w:p w14:paraId="2EE3AA39" w14:textId="77777777" w:rsidR="00B95920" w:rsidRDefault="00B95920"/>
          <w:p w14:paraId="31ECD19E" w14:textId="3308C722" w:rsidR="006821B6" w:rsidRDefault="006821B6" w:rsidP="006821B6">
            <w:r w:rsidRPr="006821B6">
              <w:t>In addition to the specific points mentioned above, as with all documentation, the key general points to remember are: </w:t>
            </w:r>
          </w:p>
          <w:p w14:paraId="72CC41FC" w14:textId="77777777" w:rsidR="006821B6" w:rsidRPr="006821B6" w:rsidRDefault="006821B6" w:rsidP="006821B6"/>
          <w:p w14:paraId="65326F24" w14:textId="210C4A33" w:rsidR="006821B6" w:rsidRDefault="006821B6" w:rsidP="006821B6">
            <w:pPr>
              <w:numPr>
                <w:ilvl w:val="0"/>
                <w:numId w:val="13"/>
              </w:numPr>
            </w:pPr>
            <w:r w:rsidRPr="006821B6">
              <w:t>Contemporaneous documentation is infinitely preferable to retrospective recollection;  </w:t>
            </w:r>
          </w:p>
          <w:p w14:paraId="6F873E7F" w14:textId="77777777" w:rsidR="006821B6" w:rsidRPr="006821B6" w:rsidRDefault="006821B6" w:rsidP="006821B6">
            <w:pPr>
              <w:ind w:left="360"/>
            </w:pPr>
          </w:p>
          <w:p w14:paraId="5ADEA2A0" w14:textId="32758247" w:rsidR="006821B6" w:rsidRDefault="006821B6" w:rsidP="006821B6">
            <w:pPr>
              <w:numPr>
                <w:ilvl w:val="0"/>
                <w:numId w:val="13"/>
              </w:numPr>
            </w:pPr>
            <w:r w:rsidRPr="006821B6">
              <w:t>Do not assert an opinion unless it is supported by a fact; </w:t>
            </w:r>
          </w:p>
          <w:p w14:paraId="49DDB187" w14:textId="77777777" w:rsidR="006821B6" w:rsidRDefault="006821B6" w:rsidP="006821B6">
            <w:pPr>
              <w:pStyle w:val="ListParagraph"/>
            </w:pPr>
          </w:p>
          <w:p w14:paraId="2A11B934" w14:textId="43CC3A59" w:rsidR="006821B6" w:rsidRDefault="006821B6" w:rsidP="006821B6">
            <w:pPr>
              <w:numPr>
                <w:ilvl w:val="0"/>
                <w:numId w:val="13"/>
              </w:numPr>
            </w:pPr>
            <w:r w:rsidRPr="006821B6">
              <w:t>“Yes/No” answers in any record are, in most cases, unlikely to be of assistance unless they are supported by a reason for the answer; </w:t>
            </w:r>
          </w:p>
          <w:p w14:paraId="204F733C" w14:textId="77777777" w:rsidR="006821B6" w:rsidRDefault="006821B6" w:rsidP="006821B6">
            <w:pPr>
              <w:pStyle w:val="ListParagraph"/>
            </w:pPr>
          </w:p>
          <w:p w14:paraId="04FADB02" w14:textId="77777777" w:rsidR="006821B6" w:rsidRPr="006821B6" w:rsidRDefault="006821B6" w:rsidP="006821B6">
            <w:pPr>
              <w:numPr>
                <w:ilvl w:val="0"/>
                <w:numId w:val="13"/>
              </w:numPr>
            </w:pPr>
            <w:r w:rsidRPr="006821B6">
              <w:t>What is reasonable to expect by way of documentation will depend upon the circumstances under which the assessment is conducted.   An emergency assessment in an A&amp;E setting of whether an acutely confused patient has the capacity to run out of the ward into a busy road will not demand the same level of detail in the assessment or the recording as an assessment of whether a 90 year old woman has the capacity to decide to continue living in her home of 50 years where the concerns relate to her declining abilities to self-care.</w:t>
            </w:r>
          </w:p>
          <w:p w14:paraId="5734ACB5" w14:textId="08473279" w:rsidR="0008350E" w:rsidRDefault="0008350E"/>
        </w:tc>
      </w:tr>
    </w:tbl>
    <w:p w14:paraId="435E5B47" w14:textId="77777777" w:rsidR="0008350E" w:rsidRPr="0008350E" w:rsidRDefault="0008350E"/>
    <w:sectPr w:rsidR="0008350E" w:rsidRPr="0008350E">
      <w:footerReference w:type="default" r:id="rId2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B528E3E" w14:textId="77777777" w:rsidR="003D7724" w:rsidRDefault="003D7724" w:rsidP="00EC1E4D">
      <w:pPr>
        <w:spacing w:after="0" w:line="240" w:lineRule="auto"/>
      </w:pPr>
      <w:r>
        <w:separator/>
      </w:r>
    </w:p>
  </w:endnote>
  <w:endnote w:type="continuationSeparator" w:id="0">
    <w:p w14:paraId="46C31553" w14:textId="77777777" w:rsidR="003D7724" w:rsidRDefault="003D7724" w:rsidP="00EC1E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7230199"/>
      <w:docPartObj>
        <w:docPartGallery w:val="Page Numbers (Bottom of Page)"/>
        <w:docPartUnique/>
      </w:docPartObj>
    </w:sdtPr>
    <w:sdtEndPr>
      <w:rPr>
        <w:noProof/>
      </w:rPr>
    </w:sdtEndPr>
    <w:sdtContent>
      <w:p w14:paraId="2D7193F1" w14:textId="73A226C0" w:rsidR="00EC1E4D" w:rsidRDefault="00EC1E4D">
        <w:pPr>
          <w:pStyle w:val="Footer"/>
          <w:jc w:val="right"/>
        </w:pPr>
        <w:r>
          <w:fldChar w:fldCharType="begin"/>
        </w:r>
        <w:r>
          <w:instrText xml:space="preserve"> PAGE   \* MERGEFORMAT </w:instrText>
        </w:r>
        <w:r>
          <w:fldChar w:fldCharType="separate"/>
        </w:r>
        <w:r w:rsidR="00783D44">
          <w:rPr>
            <w:noProof/>
          </w:rPr>
          <w:t>6</w:t>
        </w:r>
        <w:r>
          <w:rPr>
            <w:noProof/>
          </w:rPr>
          <w:fldChar w:fldCharType="end"/>
        </w:r>
      </w:p>
    </w:sdtContent>
  </w:sdt>
  <w:p w14:paraId="40097EC5" w14:textId="77777777" w:rsidR="00EC1E4D" w:rsidRDefault="00EC1E4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D0FE8F4" w14:textId="77777777" w:rsidR="003D7724" w:rsidRDefault="003D7724" w:rsidP="00EC1E4D">
      <w:pPr>
        <w:spacing w:after="0" w:line="240" w:lineRule="auto"/>
      </w:pPr>
      <w:r>
        <w:separator/>
      </w:r>
    </w:p>
  </w:footnote>
  <w:footnote w:type="continuationSeparator" w:id="0">
    <w:p w14:paraId="5E3FB4A1" w14:textId="77777777" w:rsidR="003D7724" w:rsidRDefault="003D7724" w:rsidP="00EC1E4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2E04A1"/>
    <w:multiLevelType w:val="hybridMultilevel"/>
    <w:tmpl w:val="93EE98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3B6706"/>
    <w:multiLevelType w:val="multilevel"/>
    <w:tmpl w:val="2E409E9C"/>
    <w:lvl w:ilvl="0">
      <w:start w:val="6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68A63F1"/>
    <w:multiLevelType w:val="multilevel"/>
    <w:tmpl w:val="D4C65E20"/>
    <w:lvl w:ilvl="0">
      <w:start w:val="1"/>
      <w:numFmt w:val="bullet"/>
      <w:lvlText w:val="o"/>
      <w:lvlJc w:val="left"/>
      <w:pPr>
        <w:tabs>
          <w:tab w:val="num" w:pos="360"/>
        </w:tabs>
        <w:ind w:left="360" w:hanging="360"/>
      </w:pPr>
      <w:rPr>
        <w:rFonts w:ascii="Courier New" w:hAnsi="Courier New" w:cs="Courier New"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 w15:restartNumberingAfterBreak="0">
    <w:nsid w:val="1A893BDE"/>
    <w:multiLevelType w:val="hybridMultilevel"/>
    <w:tmpl w:val="F28813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A41C1D"/>
    <w:multiLevelType w:val="hybridMultilevel"/>
    <w:tmpl w:val="5F4075A8"/>
    <w:lvl w:ilvl="0" w:tplc="08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309C06AA"/>
    <w:multiLevelType w:val="hybridMultilevel"/>
    <w:tmpl w:val="CE7CE6E0"/>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31FB154E"/>
    <w:multiLevelType w:val="multilevel"/>
    <w:tmpl w:val="E7A087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2CA2F7E"/>
    <w:multiLevelType w:val="multilevel"/>
    <w:tmpl w:val="423660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AB20B42"/>
    <w:multiLevelType w:val="hybridMultilevel"/>
    <w:tmpl w:val="245EAF72"/>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47FF4645"/>
    <w:multiLevelType w:val="hybridMultilevel"/>
    <w:tmpl w:val="3EAA51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F5E5254"/>
    <w:multiLevelType w:val="hybridMultilevel"/>
    <w:tmpl w:val="5ED0D87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9B759B2"/>
    <w:multiLevelType w:val="multilevel"/>
    <w:tmpl w:val="888612BA"/>
    <w:lvl w:ilvl="0">
      <w:start w:val="6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5587648"/>
    <w:multiLevelType w:val="multilevel"/>
    <w:tmpl w:val="CFA0C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0"/>
  </w:num>
  <w:num w:numId="2">
    <w:abstractNumId w:val="0"/>
  </w:num>
  <w:num w:numId="3">
    <w:abstractNumId w:val="3"/>
  </w:num>
  <w:num w:numId="4">
    <w:abstractNumId w:val="7"/>
  </w:num>
  <w:num w:numId="5">
    <w:abstractNumId w:val="9"/>
  </w:num>
  <w:num w:numId="6">
    <w:abstractNumId w:val="4"/>
  </w:num>
  <w:num w:numId="7">
    <w:abstractNumId w:val="5"/>
  </w:num>
  <w:num w:numId="8">
    <w:abstractNumId w:val="8"/>
  </w:num>
  <w:num w:numId="9">
    <w:abstractNumId w:val="11"/>
  </w:num>
  <w:num w:numId="10">
    <w:abstractNumId w:val="12"/>
  </w:num>
  <w:num w:numId="11">
    <w:abstractNumId w:val="1"/>
  </w:num>
  <w:num w:numId="12">
    <w:abstractNumId w:val="6"/>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350E"/>
    <w:rsid w:val="0002474A"/>
    <w:rsid w:val="00031CDD"/>
    <w:rsid w:val="00033603"/>
    <w:rsid w:val="00035011"/>
    <w:rsid w:val="0008350E"/>
    <w:rsid w:val="0009124E"/>
    <w:rsid w:val="0009196D"/>
    <w:rsid w:val="000B4A75"/>
    <w:rsid w:val="000B57A3"/>
    <w:rsid w:val="001511E5"/>
    <w:rsid w:val="00180AC6"/>
    <w:rsid w:val="001A7B9E"/>
    <w:rsid w:val="00214D66"/>
    <w:rsid w:val="0022224C"/>
    <w:rsid w:val="00233A47"/>
    <w:rsid w:val="00291275"/>
    <w:rsid w:val="002E3920"/>
    <w:rsid w:val="00304A16"/>
    <w:rsid w:val="0035124A"/>
    <w:rsid w:val="0039454F"/>
    <w:rsid w:val="003C75C3"/>
    <w:rsid w:val="003D7724"/>
    <w:rsid w:val="00406A5F"/>
    <w:rsid w:val="00411B40"/>
    <w:rsid w:val="00421521"/>
    <w:rsid w:val="0046148B"/>
    <w:rsid w:val="00477378"/>
    <w:rsid w:val="00487E50"/>
    <w:rsid w:val="00511283"/>
    <w:rsid w:val="005115EF"/>
    <w:rsid w:val="0052245E"/>
    <w:rsid w:val="005749FD"/>
    <w:rsid w:val="005B761E"/>
    <w:rsid w:val="00621DE0"/>
    <w:rsid w:val="0065408B"/>
    <w:rsid w:val="00677C62"/>
    <w:rsid w:val="006821B6"/>
    <w:rsid w:val="00695152"/>
    <w:rsid w:val="007749CB"/>
    <w:rsid w:val="00781185"/>
    <w:rsid w:val="00783D44"/>
    <w:rsid w:val="007E07C9"/>
    <w:rsid w:val="007E3108"/>
    <w:rsid w:val="00846FF5"/>
    <w:rsid w:val="008947A8"/>
    <w:rsid w:val="008B2839"/>
    <w:rsid w:val="00921022"/>
    <w:rsid w:val="00937802"/>
    <w:rsid w:val="009A2792"/>
    <w:rsid w:val="00A03D6E"/>
    <w:rsid w:val="00A53CA8"/>
    <w:rsid w:val="00A67A8D"/>
    <w:rsid w:val="00A761FC"/>
    <w:rsid w:val="00AD64B8"/>
    <w:rsid w:val="00AD74F5"/>
    <w:rsid w:val="00AE12AA"/>
    <w:rsid w:val="00B469F9"/>
    <w:rsid w:val="00B95920"/>
    <w:rsid w:val="00BF471A"/>
    <w:rsid w:val="00C33608"/>
    <w:rsid w:val="00C41F53"/>
    <w:rsid w:val="00C44CD2"/>
    <w:rsid w:val="00C848E2"/>
    <w:rsid w:val="00CA6573"/>
    <w:rsid w:val="00CB37FD"/>
    <w:rsid w:val="00CB5C57"/>
    <w:rsid w:val="00CF74DE"/>
    <w:rsid w:val="00D04BC5"/>
    <w:rsid w:val="00D23987"/>
    <w:rsid w:val="00D33533"/>
    <w:rsid w:val="00D77B9B"/>
    <w:rsid w:val="00D83B38"/>
    <w:rsid w:val="00D85664"/>
    <w:rsid w:val="00DB1315"/>
    <w:rsid w:val="00DB5B14"/>
    <w:rsid w:val="00DD18ED"/>
    <w:rsid w:val="00DD3DA8"/>
    <w:rsid w:val="00DD6F92"/>
    <w:rsid w:val="00E32858"/>
    <w:rsid w:val="00E35A32"/>
    <w:rsid w:val="00EA2AC0"/>
    <w:rsid w:val="00EA2D29"/>
    <w:rsid w:val="00EC1E4D"/>
    <w:rsid w:val="00EF2B24"/>
    <w:rsid w:val="00F218C9"/>
    <w:rsid w:val="00F42E62"/>
    <w:rsid w:val="00F569FD"/>
    <w:rsid w:val="00F57DEF"/>
    <w:rsid w:val="00F70C69"/>
    <w:rsid w:val="00FF37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70C3C8"/>
  <w15:chartTrackingRefBased/>
  <w15:docId w15:val="{AD79577D-3340-4232-B83B-ABF1B9F9E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8350E"/>
    <w:rPr>
      <w:color w:val="0563C1" w:themeColor="hyperlink"/>
      <w:u w:val="single"/>
    </w:rPr>
  </w:style>
  <w:style w:type="character" w:customStyle="1" w:styleId="UnresolvedMention">
    <w:name w:val="Unresolved Mention"/>
    <w:basedOn w:val="DefaultParagraphFont"/>
    <w:uiPriority w:val="99"/>
    <w:semiHidden/>
    <w:unhideWhenUsed/>
    <w:rsid w:val="0008350E"/>
    <w:rPr>
      <w:color w:val="605E5C"/>
      <w:shd w:val="clear" w:color="auto" w:fill="E1DFDD"/>
    </w:rPr>
  </w:style>
  <w:style w:type="table" w:styleId="TableGrid">
    <w:name w:val="Table Grid"/>
    <w:basedOn w:val="TableNormal"/>
    <w:uiPriority w:val="39"/>
    <w:rsid w:val="000835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A2AC0"/>
    <w:pPr>
      <w:ind w:left="720"/>
      <w:contextualSpacing/>
    </w:pPr>
  </w:style>
  <w:style w:type="paragraph" w:styleId="Header">
    <w:name w:val="header"/>
    <w:basedOn w:val="Normal"/>
    <w:link w:val="HeaderChar"/>
    <w:uiPriority w:val="99"/>
    <w:unhideWhenUsed/>
    <w:rsid w:val="00EC1E4D"/>
    <w:pPr>
      <w:tabs>
        <w:tab w:val="center" w:pos="4513"/>
        <w:tab w:val="right" w:pos="9026"/>
      </w:tabs>
      <w:spacing w:after="0" w:line="240" w:lineRule="auto"/>
    </w:pPr>
  </w:style>
  <w:style w:type="character" w:customStyle="1" w:styleId="HeaderChar">
    <w:name w:val="Header Char"/>
    <w:basedOn w:val="DefaultParagraphFont"/>
    <w:link w:val="Header"/>
    <w:uiPriority w:val="99"/>
    <w:rsid w:val="00EC1E4D"/>
  </w:style>
  <w:style w:type="paragraph" w:styleId="Footer">
    <w:name w:val="footer"/>
    <w:basedOn w:val="Normal"/>
    <w:link w:val="FooterChar"/>
    <w:uiPriority w:val="99"/>
    <w:unhideWhenUsed/>
    <w:rsid w:val="00EC1E4D"/>
    <w:pPr>
      <w:tabs>
        <w:tab w:val="center" w:pos="4513"/>
        <w:tab w:val="right" w:pos="9026"/>
      </w:tabs>
      <w:spacing w:after="0" w:line="240" w:lineRule="auto"/>
    </w:pPr>
  </w:style>
  <w:style w:type="character" w:customStyle="1" w:styleId="FooterChar">
    <w:name w:val="Footer Char"/>
    <w:basedOn w:val="DefaultParagraphFont"/>
    <w:link w:val="Footer"/>
    <w:uiPriority w:val="99"/>
    <w:rsid w:val="00EC1E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6334508">
      <w:bodyDiv w:val="1"/>
      <w:marLeft w:val="0"/>
      <w:marRight w:val="0"/>
      <w:marTop w:val="0"/>
      <w:marBottom w:val="0"/>
      <w:divBdr>
        <w:top w:val="none" w:sz="0" w:space="0" w:color="auto"/>
        <w:left w:val="none" w:sz="0" w:space="0" w:color="auto"/>
        <w:bottom w:val="none" w:sz="0" w:space="0" w:color="auto"/>
        <w:right w:val="none" w:sz="0" w:space="0" w:color="auto"/>
      </w:divBdr>
    </w:div>
    <w:div w:id="1324235029">
      <w:bodyDiv w:val="1"/>
      <w:marLeft w:val="0"/>
      <w:marRight w:val="0"/>
      <w:marTop w:val="0"/>
      <w:marBottom w:val="0"/>
      <w:divBdr>
        <w:top w:val="none" w:sz="0" w:space="0" w:color="auto"/>
        <w:left w:val="none" w:sz="0" w:space="0" w:color="auto"/>
        <w:bottom w:val="none" w:sz="0" w:space="0" w:color="auto"/>
        <w:right w:val="none" w:sz="0" w:space="0" w:color="auto"/>
      </w:divBdr>
    </w:div>
    <w:div w:id="1791166961">
      <w:bodyDiv w:val="1"/>
      <w:marLeft w:val="0"/>
      <w:marRight w:val="0"/>
      <w:marTop w:val="0"/>
      <w:marBottom w:val="0"/>
      <w:divBdr>
        <w:top w:val="none" w:sz="0" w:space="0" w:color="auto"/>
        <w:left w:val="none" w:sz="0" w:space="0" w:color="auto"/>
        <w:bottom w:val="none" w:sz="0" w:space="0" w:color="auto"/>
        <w:right w:val="none" w:sz="0" w:space="0" w:color="auto"/>
      </w:divBdr>
    </w:div>
    <w:div w:id="2036734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pacityguide.org.uk/" TargetMode="External"/><Relationship Id="rId13" Type="http://schemas.openxmlformats.org/officeDocument/2006/relationships/hyperlink" Target="https://www.hilldickinson.com/capacity-execute-lasting-power-attorney-lpa?utm_source=vuture&amp;utm_medium=email&amp;utm_campaign=court%20of%20protection%20newsletter%20(july%202022)_20%20september%202022" TargetMode="External"/><Relationship Id="rId18" Type="http://schemas.openxmlformats.org/officeDocument/2006/relationships/hyperlink" Target="https://capacityguide.org.uk/rationale-pages/rationale-page-to-appreciate/" TargetMode="External"/><Relationship Id="rId26" Type="http://schemas.openxmlformats.org/officeDocument/2006/relationships/hyperlink" Target="https://www.39essex.com/tag/mental-capacity-guidance-notes/" TargetMode="External"/><Relationship Id="rId3" Type="http://schemas.openxmlformats.org/officeDocument/2006/relationships/settings" Target="settings.xml"/><Relationship Id="rId21" Type="http://schemas.openxmlformats.org/officeDocument/2006/relationships/hyperlink" Target="https://capacityguide.org.uk/?page_id=336" TargetMode="External"/><Relationship Id="rId7" Type="http://schemas.openxmlformats.org/officeDocument/2006/relationships/hyperlink" Target="https://capacityguide.org.uk/" TargetMode="External"/><Relationship Id="rId12" Type="http://schemas.openxmlformats.org/officeDocument/2006/relationships/hyperlink" Target="https://www.bailii.org/ew/cases/EWCOP/2022/39.html" TargetMode="External"/><Relationship Id="rId17" Type="http://schemas.openxmlformats.org/officeDocument/2006/relationships/hyperlink" Target="https://capacityguide.org.uk/criteria/criteria-page-use-or-weigh/" TargetMode="External"/><Relationship Id="rId25" Type="http://schemas.openxmlformats.org/officeDocument/2006/relationships/hyperlink" Target="https://capacityguide.org.uk/practical-legal-guidelines/" TargetMode="External"/><Relationship Id="rId2" Type="http://schemas.openxmlformats.org/officeDocument/2006/relationships/styles" Target="styles.xml"/><Relationship Id="rId16" Type="http://schemas.openxmlformats.org/officeDocument/2006/relationships/hyperlink" Target="https://capacityguide.org.uk/criteria/criteria-page-retain/" TargetMode="External"/><Relationship Id="rId20" Type="http://schemas.openxmlformats.org/officeDocument/2006/relationships/hyperlink" Target="https://capacityguide.org.uk/?page_id=321"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1f2ca7mxjow42e65q49871m1-wpengine.netdna-ssl.com/wp-content/uploads/2021/11/Mental-Capacity-Guidance-Note-Relevant-Information-for-Different-Categories-of-Decision-November-2021.pdf" TargetMode="External"/><Relationship Id="rId24" Type="http://schemas.openxmlformats.org/officeDocument/2006/relationships/hyperlink" Target="https://jme.bmj.com/content/early/2021/08/01/medethics-2021-107571" TargetMode="External"/><Relationship Id="rId5" Type="http://schemas.openxmlformats.org/officeDocument/2006/relationships/footnotes" Target="footnotes.xml"/><Relationship Id="rId15" Type="http://schemas.openxmlformats.org/officeDocument/2006/relationships/hyperlink" Target="https://capacityguide.org.uk/criteria/criteria-page-understand/" TargetMode="External"/><Relationship Id="rId23" Type="http://schemas.openxmlformats.org/officeDocument/2006/relationships/hyperlink" Target="https://capacityguide.org.uk/?page_id=342" TargetMode="External"/><Relationship Id="rId28" Type="http://schemas.openxmlformats.org/officeDocument/2006/relationships/hyperlink" Target="https://capacityguide.org.uk/practical-legal-guidelines/" TargetMode="External"/><Relationship Id="rId10" Type="http://schemas.openxmlformats.org/officeDocument/2006/relationships/hyperlink" Target="https://capacityguide.org.uk/" TargetMode="External"/><Relationship Id="rId19" Type="http://schemas.openxmlformats.org/officeDocument/2006/relationships/hyperlink" Target="https://capacityguide.org.uk/?page_id=340"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capacityguide.org.uk/practical-legal-guidelines/" TargetMode="External"/><Relationship Id="rId14" Type="http://schemas.openxmlformats.org/officeDocument/2006/relationships/hyperlink" Target="https://empowermentmattersweb.files.wordpress.com/2014/09/assessing-capacity-financial-decisions-guidance-final.pdf" TargetMode="External"/><Relationship Id="rId22" Type="http://schemas.openxmlformats.org/officeDocument/2006/relationships/hyperlink" Target="https://capacityguide.org.uk/?page_id=338" TargetMode="External"/><Relationship Id="rId27" Type="http://schemas.openxmlformats.org/officeDocument/2006/relationships/hyperlink" Target="https://capacityguide.org.uk/practical-legal-guidelines/"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2044</Words>
  <Characters>11654</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Codling</dc:creator>
  <cp:keywords/>
  <dc:description/>
  <cp:lastModifiedBy>pati-svc</cp:lastModifiedBy>
  <cp:revision>2</cp:revision>
  <dcterms:created xsi:type="dcterms:W3CDTF">2022-09-21T10:06:00Z</dcterms:created>
  <dcterms:modified xsi:type="dcterms:W3CDTF">2022-09-21T10:06:00Z</dcterms:modified>
</cp:coreProperties>
</file>